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0656A">
      <w:pPr>
        <w:snapToGrid w:val="0"/>
        <w:spacing w:before="156" w:beforeLines="50" w:line="600" w:lineRule="exact"/>
        <w:ind w:right="1500"/>
        <w:rPr>
          <w:rFonts w:hint="default" w:ascii="Times New Roman" w:hAnsi="Times New Roman" w:eastAsia="方正仿宋_GBK" w:cs="Times New Roman"/>
          <w:sz w:val="30"/>
          <w:szCs w:val="30"/>
        </w:rPr>
      </w:pPr>
    </w:p>
    <w:p w14:paraId="45472691">
      <w:pPr>
        <w:snapToGrid w:val="0"/>
        <w:spacing w:before="156" w:beforeLines="50" w:after="156" w:afterLines="50" w:line="540" w:lineRule="exact"/>
        <w:rPr>
          <w:rFonts w:hint="default" w:ascii="Times New Roman" w:hAnsi="Times New Roman" w:eastAsia="方正黑体_GBK" w:cs="Times New Roman"/>
          <w:b/>
          <w:sz w:val="32"/>
          <w:szCs w:val="32"/>
        </w:rPr>
      </w:pPr>
      <w:r>
        <w:rPr>
          <w:rFonts w:hint="default" w:ascii="Times New Roman" w:hAnsi="Times New Roman" w:eastAsia="方正黑体_GBK" w:cs="Times New Roman"/>
          <w:b/>
          <w:sz w:val="32"/>
          <w:szCs w:val="32"/>
        </w:rPr>
        <w:t>附件1：</w:t>
      </w:r>
    </w:p>
    <w:p w14:paraId="559F5374">
      <w:pPr>
        <w:spacing w:before="100" w:beforeAutospacing="1" w:after="100" w:afterAutospacing="1"/>
        <w:jc w:val="center"/>
        <w:rPr>
          <w:rFonts w:hint="default" w:ascii="Times New Roman" w:hAnsi="Times New Roman" w:eastAsia="黑体" w:cs="Times New Roman"/>
          <w:sz w:val="32"/>
          <w:szCs w:val="32"/>
        </w:rPr>
      </w:pPr>
    </w:p>
    <w:p w14:paraId="5C516D9E">
      <w:pPr>
        <w:spacing w:before="100" w:beforeAutospacing="1" w:after="100" w:afterAutospacing="1"/>
        <w:jc w:val="center"/>
        <w:rPr>
          <w:rFonts w:hint="default" w:ascii="Times New Roman" w:hAnsi="Times New Roman" w:eastAsia="黑体" w:cs="Times New Roman"/>
          <w:sz w:val="32"/>
          <w:szCs w:val="32"/>
        </w:rPr>
      </w:pPr>
    </w:p>
    <w:p w14:paraId="3AE7367E">
      <w:pPr>
        <w:spacing w:before="100" w:beforeAutospacing="1" w:after="100" w:afterAutospacing="1"/>
        <w:jc w:val="center"/>
        <w:rPr>
          <w:rFonts w:hint="default" w:ascii="Times New Roman" w:hAnsi="Times New Roman" w:eastAsia="黑体" w:cs="Times New Roman"/>
          <w:sz w:val="32"/>
          <w:szCs w:val="32"/>
        </w:rPr>
      </w:pPr>
    </w:p>
    <w:p w14:paraId="53224F6C">
      <w:pPr>
        <w:ind w:firstLine="440" w:firstLineChars="100"/>
        <w:jc w:val="center"/>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rPr>
        <w:t>《中国城市轨道交通年鉴》</w:t>
      </w:r>
      <w:r>
        <w:rPr>
          <w:rFonts w:hint="default" w:ascii="Times New Roman" w:hAnsi="Times New Roman" w:eastAsia="方正小标宋_GBK" w:cs="Times New Roman"/>
          <w:b w:val="0"/>
          <w:bCs/>
          <w:sz w:val="44"/>
          <w:szCs w:val="44"/>
          <w:lang w:eastAsia="zh-CN"/>
        </w:rPr>
        <w:t>（2026</w:t>
      </w:r>
      <w:r>
        <w:rPr>
          <w:rFonts w:hint="eastAsia" w:ascii="Times New Roman" w:hAnsi="Times New Roman" w:eastAsia="方正小标宋_GBK" w:cs="Times New Roman"/>
          <w:b w:val="0"/>
          <w:bCs/>
          <w:sz w:val="44"/>
          <w:szCs w:val="44"/>
          <w:lang w:eastAsia="zh-CN"/>
        </w:rPr>
        <w:t>）</w:t>
      </w:r>
    </w:p>
    <w:p w14:paraId="664DBF4B">
      <w:pPr>
        <w:ind w:firstLine="440" w:firstLineChars="100"/>
        <w:jc w:val="center"/>
        <w:rPr>
          <w:rFonts w:hint="default" w:ascii="Times New Roman" w:hAnsi="Times New Roman" w:eastAsia="方正小标宋_GBK" w:cs="Times New Roman"/>
          <w:b w:val="0"/>
          <w:bCs/>
          <w:sz w:val="44"/>
          <w:szCs w:val="44"/>
        </w:rPr>
      </w:pPr>
    </w:p>
    <w:p w14:paraId="4FB09103">
      <w:pPr>
        <w:ind w:firstLine="440" w:firstLineChars="100"/>
        <w:jc w:val="center"/>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rPr>
        <w:t>编纂要求</w:t>
      </w:r>
    </w:p>
    <w:p w14:paraId="43B80817">
      <w:pPr>
        <w:tabs>
          <w:tab w:val="left" w:pos="3495"/>
        </w:tabs>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ab/>
      </w:r>
    </w:p>
    <w:p w14:paraId="061B38B2">
      <w:pPr>
        <w:jc w:val="left"/>
        <w:rPr>
          <w:rFonts w:hint="default" w:ascii="Times New Roman" w:hAnsi="Times New Roman" w:eastAsia="黑体" w:cs="Times New Roman"/>
          <w:sz w:val="32"/>
          <w:szCs w:val="32"/>
        </w:rPr>
      </w:pPr>
    </w:p>
    <w:p w14:paraId="5D5AAC13">
      <w:pPr>
        <w:jc w:val="left"/>
        <w:rPr>
          <w:rFonts w:hint="default" w:ascii="Times New Roman" w:hAnsi="Times New Roman" w:eastAsia="黑体" w:cs="Times New Roman"/>
          <w:sz w:val="32"/>
          <w:szCs w:val="32"/>
        </w:rPr>
      </w:pPr>
    </w:p>
    <w:p w14:paraId="7A884391">
      <w:pPr>
        <w:jc w:val="left"/>
        <w:rPr>
          <w:rFonts w:hint="default" w:ascii="Times New Roman" w:hAnsi="Times New Roman" w:eastAsia="黑体" w:cs="Times New Roman"/>
          <w:sz w:val="32"/>
          <w:szCs w:val="32"/>
        </w:rPr>
      </w:pPr>
    </w:p>
    <w:p w14:paraId="6B7C83A8">
      <w:pPr>
        <w:jc w:val="left"/>
        <w:rPr>
          <w:rFonts w:hint="default" w:ascii="Times New Roman" w:hAnsi="Times New Roman" w:eastAsia="黑体" w:cs="Times New Roman"/>
          <w:sz w:val="32"/>
          <w:szCs w:val="32"/>
        </w:rPr>
      </w:pPr>
    </w:p>
    <w:p w14:paraId="22D3ADAF">
      <w:pPr>
        <w:jc w:val="left"/>
        <w:rPr>
          <w:rFonts w:hint="default" w:ascii="Times New Roman" w:hAnsi="Times New Roman" w:eastAsia="黑体" w:cs="Times New Roman"/>
          <w:sz w:val="32"/>
          <w:szCs w:val="32"/>
        </w:rPr>
      </w:pPr>
    </w:p>
    <w:p w14:paraId="2DBACA8C">
      <w:pPr>
        <w:jc w:val="left"/>
        <w:rPr>
          <w:rFonts w:hint="default" w:ascii="Times New Roman" w:hAnsi="Times New Roman" w:eastAsia="黑体" w:cs="Times New Roman"/>
          <w:sz w:val="32"/>
          <w:szCs w:val="32"/>
        </w:rPr>
      </w:pPr>
    </w:p>
    <w:p w14:paraId="71F92AA2">
      <w:pPr>
        <w:jc w:val="left"/>
        <w:rPr>
          <w:rFonts w:hint="default" w:ascii="Times New Roman" w:hAnsi="Times New Roman" w:eastAsia="黑体" w:cs="Times New Roman"/>
          <w:sz w:val="32"/>
          <w:szCs w:val="32"/>
        </w:rPr>
      </w:pPr>
    </w:p>
    <w:p w14:paraId="7EE57784">
      <w:pPr>
        <w:spacing w:line="360" w:lineRule="auto"/>
        <w:jc w:val="center"/>
        <w:rPr>
          <w:rFonts w:hint="default" w:ascii="Times New Roman" w:hAnsi="Times New Roman" w:eastAsia="方正小标宋_GBK" w:cs="Times New Roman"/>
          <w:sz w:val="32"/>
          <w:szCs w:val="32"/>
        </w:rPr>
      </w:pPr>
      <w:r>
        <w:rPr>
          <w:rFonts w:hint="default" w:ascii="Times New Roman" w:hAnsi="Times New Roman" w:eastAsia="方正小标宋_GBK" w:cs="Times New Roman"/>
          <w:sz w:val="32"/>
          <w:szCs w:val="32"/>
        </w:rPr>
        <w:t>中国城市轨道交通协会年鉴编辑部</w:t>
      </w:r>
    </w:p>
    <w:p w14:paraId="44270E18">
      <w:pPr>
        <w:spacing w:line="360" w:lineRule="auto"/>
        <w:jc w:val="center"/>
        <w:rPr>
          <w:rFonts w:hint="default" w:ascii="Times New Roman" w:hAnsi="Times New Roman" w:eastAsia="方正小标宋_GBK" w:cs="Times New Roman"/>
          <w:sz w:val="32"/>
          <w:szCs w:val="32"/>
        </w:rPr>
      </w:pPr>
      <w:r>
        <w:rPr>
          <w:rFonts w:hint="default" w:ascii="Times New Roman" w:hAnsi="Times New Roman" w:eastAsia="方正小标宋_GBK" w:cs="Times New Roman"/>
          <w:sz w:val="32"/>
          <w:szCs w:val="32"/>
          <w:lang w:eastAsia="zh-CN"/>
        </w:rPr>
        <w:t>2026</w:t>
      </w:r>
      <w:r>
        <w:rPr>
          <w:rFonts w:hint="default" w:ascii="Times New Roman" w:hAnsi="Times New Roman" w:eastAsia="方正小标宋_GBK" w:cs="Times New Roman"/>
          <w:sz w:val="32"/>
          <w:szCs w:val="32"/>
        </w:rPr>
        <w:t>年</w:t>
      </w:r>
      <w:r>
        <w:rPr>
          <w:rFonts w:hint="default" w:ascii="Times New Roman" w:hAnsi="Times New Roman" w:eastAsia="方正小标宋_GBK" w:cs="Times New Roman"/>
          <w:sz w:val="32"/>
          <w:szCs w:val="32"/>
          <w:lang w:val="en-US" w:eastAsia="zh-CN"/>
        </w:rPr>
        <w:t>2</w:t>
      </w:r>
      <w:r>
        <w:rPr>
          <w:rFonts w:hint="default" w:ascii="Times New Roman" w:hAnsi="Times New Roman" w:eastAsia="方正小标宋_GBK" w:cs="Times New Roman"/>
          <w:sz w:val="32"/>
          <w:szCs w:val="32"/>
        </w:rPr>
        <w:t>月</w:t>
      </w:r>
      <w:r>
        <w:rPr>
          <w:rFonts w:hint="default" w:ascii="Times New Roman" w:hAnsi="Times New Roman" w:eastAsia="方正小标宋_GBK" w:cs="Times New Roman"/>
          <w:sz w:val="32"/>
          <w:szCs w:val="32"/>
        </w:rPr>
        <w:br w:type="page"/>
      </w:r>
    </w:p>
    <w:p w14:paraId="29549466">
      <w:pPr>
        <w:jc w:val="center"/>
        <w:rPr>
          <w:rStyle w:val="20"/>
          <w:rFonts w:hint="default" w:ascii="Times New Roman" w:hAnsi="Times New Roman" w:eastAsia="黑体" w:cs="Times New Roman"/>
          <w:b w:val="0"/>
          <w:bCs w:val="0"/>
        </w:rPr>
      </w:pPr>
    </w:p>
    <w:sdt>
      <w:sdtPr>
        <w:rPr>
          <w:rFonts w:hint="default" w:ascii="Times New Roman" w:hAnsi="Times New Roman" w:eastAsia="宋体" w:cs="Times New Roman"/>
          <w:color w:val="auto"/>
          <w:kern w:val="2"/>
          <w:sz w:val="32"/>
          <w:szCs w:val="32"/>
          <w:lang w:val="zh-CN"/>
        </w:rPr>
        <w:id w:val="26380735"/>
        <w:docPartObj>
          <w:docPartGallery w:val="Table of Contents"/>
          <w:docPartUnique/>
        </w:docPartObj>
      </w:sdtPr>
      <w:sdtEndPr>
        <w:rPr>
          <w:rFonts w:hint="default" w:ascii="Times New Roman" w:hAnsi="Times New Roman" w:eastAsia="方正仿宋_GBK" w:cs="Times New Roman"/>
          <w:b w:val="0"/>
          <w:bCs w:val="0"/>
          <w:color w:val="auto"/>
          <w:kern w:val="2"/>
          <w:sz w:val="24"/>
          <w:szCs w:val="24"/>
          <w:lang w:val="zh-CN"/>
        </w:rPr>
      </w:sdtEndPr>
      <w:sdtContent>
        <w:p w14:paraId="2CCDD330">
          <w:pPr>
            <w:pStyle w:val="23"/>
            <w:jc w:val="center"/>
            <w:rPr>
              <w:rFonts w:hint="default" w:ascii="Times New Roman" w:hAnsi="Times New Roman" w:eastAsia="方正黑体_GBK" w:cs="Times New Roman"/>
              <w:sz w:val="32"/>
              <w:szCs w:val="32"/>
              <w:lang w:val="zh-CN"/>
            </w:rPr>
          </w:pPr>
          <w:r>
            <w:rPr>
              <w:rFonts w:hint="default" w:ascii="Times New Roman" w:hAnsi="Times New Roman" w:eastAsia="方正黑体_GBK" w:cs="Times New Roman"/>
              <w:sz w:val="32"/>
              <w:szCs w:val="32"/>
              <w:lang w:val="zh-CN"/>
            </w:rPr>
            <w:t>目     录</w:t>
          </w:r>
        </w:p>
        <w:p w14:paraId="6F2BB2E0">
          <w:pPr>
            <w:rPr>
              <w:rFonts w:hint="default" w:ascii="Times New Roman" w:hAnsi="Times New Roman" w:cs="Times New Roman"/>
              <w:lang w:val="zh-CN"/>
            </w:rPr>
          </w:pPr>
        </w:p>
        <w:p w14:paraId="7A7A1E6D">
          <w:pPr>
            <w:rPr>
              <w:rFonts w:hint="default" w:ascii="Times New Roman" w:hAnsi="Times New Roman" w:cs="Times New Roman"/>
              <w:lang w:val="zh-CN"/>
            </w:rPr>
          </w:pPr>
        </w:p>
        <w:p w14:paraId="39EE40E5">
          <w:pPr>
            <w:rPr>
              <w:rFonts w:hint="default" w:ascii="Times New Roman" w:hAnsi="Times New Roman" w:cs="Times New Roman"/>
              <w:lang w:val="zh-CN"/>
            </w:rPr>
          </w:pPr>
        </w:p>
        <w:p w14:paraId="043C706E">
          <w:pPr>
            <w:pStyle w:val="9"/>
            <w:rPr>
              <w:rFonts w:hint="default" w:ascii="Times New Roman" w:hAnsi="Times New Roman" w:eastAsia="方正仿宋_GBK" w:cs="Times New Roman"/>
              <w:sz w:val="24"/>
              <w:szCs w:val="24"/>
            </w:rPr>
          </w:pPr>
          <w:r>
            <w:rPr>
              <w:rFonts w:hint="default" w:ascii="Times New Roman" w:hAnsi="Times New Roman" w:eastAsia="方正仿宋_GBK" w:cs="Times New Roman"/>
              <w:bCs/>
              <w:sz w:val="24"/>
              <w:szCs w:val="24"/>
            </w:rPr>
            <w:t>资料一、关于做好《中国城市轨道交通年鉴（</w:t>
          </w:r>
          <w:r>
            <w:rPr>
              <w:rFonts w:hint="default" w:ascii="Times New Roman" w:hAnsi="Times New Roman" w:eastAsia="方正仿宋_GBK" w:cs="Times New Roman"/>
              <w:bCs/>
              <w:sz w:val="24"/>
              <w:szCs w:val="24"/>
              <w:lang w:eastAsia="zh-CN"/>
            </w:rPr>
            <w:t>2026</w:t>
          </w:r>
          <w:r>
            <w:rPr>
              <w:rFonts w:hint="default" w:ascii="Times New Roman" w:hAnsi="Times New Roman" w:eastAsia="方正仿宋_GBK" w:cs="Times New Roman"/>
              <w:bCs/>
              <w:sz w:val="24"/>
              <w:szCs w:val="24"/>
            </w:rPr>
            <w:t xml:space="preserve">）》组稿工作及相关要求 </w:t>
          </w:r>
          <w:r>
            <w:rPr>
              <w:rFonts w:hint="default" w:ascii="Times New Roman" w:hAnsi="Times New Roman" w:eastAsia="方正仿宋_GBK" w:cs="Times New Roman"/>
              <w:sz w:val="24"/>
              <w:szCs w:val="24"/>
            </w:rPr>
            <w:ptab w:relativeTo="margin" w:alignment="right" w:leader="dot"/>
          </w:r>
          <w:r>
            <w:rPr>
              <w:rFonts w:hint="default" w:ascii="Times New Roman" w:hAnsi="Times New Roman" w:eastAsia="方正仿宋_GBK" w:cs="Times New Roman"/>
              <w:bCs/>
              <w:sz w:val="24"/>
              <w:szCs w:val="24"/>
              <w:lang w:val="zh-CN"/>
            </w:rPr>
            <w:t>6</w:t>
          </w:r>
        </w:p>
        <w:p w14:paraId="1DB1DA45">
          <w:pPr>
            <w:pStyle w:val="9"/>
            <w:rPr>
              <w:rFonts w:hint="default" w:ascii="Times New Roman" w:hAnsi="Times New Roman" w:eastAsia="方正仿宋_GBK" w:cs="Times New Roman"/>
              <w:bCs/>
              <w:sz w:val="24"/>
              <w:szCs w:val="24"/>
              <w:lang w:val="zh-CN"/>
            </w:rPr>
          </w:pPr>
          <w:r>
            <w:rPr>
              <w:rFonts w:hint="default" w:ascii="Times New Roman" w:hAnsi="Times New Roman" w:eastAsia="方正仿宋_GBK" w:cs="Times New Roman"/>
              <w:bCs/>
              <w:sz w:val="24"/>
              <w:szCs w:val="24"/>
            </w:rPr>
            <w:t>资料二、编纂任务分解表</w:t>
          </w:r>
          <w:r>
            <w:rPr>
              <w:rFonts w:hint="default" w:ascii="Times New Roman" w:hAnsi="Times New Roman" w:eastAsia="方正仿宋_GBK" w:cs="Times New Roman"/>
              <w:sz w:val="24"/>
              <w:szCs w:val="24"/>
            </w:rPr>
            <w:ptab w:relativeTo="margin" w:alignment="right" w:leader="dot"/>
          </w:r>
          <w:r>
            <w:rPr>
              <w:rFonts w:hint="default" w:ascii="Times New Roman" w:hAnsi="Times New Roman" w:eastAsia="方正仿宋_GBK" w:cs="Times New Roman"/>
              <w:bCs/>
              <w:sz w:val="24"/>
              <w:szCs w:val="24"/>
              <w:lang w:val="zh-CN"/>
            </w:rPr>
            <w:t>8</w:t>
          </w:r>
        </w:p>
        <w:p w14:paraId="4B0F4648">
          <w:pPr>
            <w:pStyle w:val="9"/>
            <w:rPr>
              <w:rFonts w:hint="default" w:ascii="Times New Roman" w:hAnsi="Times New Roman" w:eastAsia="方正仿宋_GBK" w:cs="Times New Roman"/>
              <w:bCs/>
              <w:sz w:val="24"/>
              <w:szCs w:val="24"/>
              <w:lang w:val="zh-CN"/>
            </w:rPr>
          </w:pPr>
          <w:r>
            <w:rPr>
              <w:rFonts w:hint="default" w:ascii="Times New Roman" w:hAnsi="Times New Roman" w:eastAsia="方正仿宋_GBK" w:cs="Times New Roman"/>
              <w:bCs/>
              <w:sz w:val="24"/>
              <w:szCs w:val="24"/>
            </w:rPr>
            <w:t>资料三、年鉴管理平台资料清单</w:t>
          </w:r>
          <w:r>
            <w:rPr>
              <w:rFonts w:hint="default" w:ascii="Times New Roman" w:hAnsi="Times New Roman" w:eastAsia="方正仿宋_GBK" w:cs="Times New Roman"/>
              <w:sz w:val="24"/>
              <w:szCs w:val="24"/>
            </w:rPr>
            <w:ptab w:relativeTo="margin" w:alignment="right" w:leader="dot"/>
          </w:r>
          <w:r>
            <w:rPr>
              <w:rFonts w:hint="default" w:ascii="Times New Roman" w:hAnsi="Times New Roman" w:eastAsia="方正仿宋_GBK" w:cs="Times New Roman"/>
              <w:bCs/>
              <w:sz w:val="24"/>
              <w:szCs w:val="24"/>
              <w:lang w:val="zh-CN"/>
            </w:rPr>
            <w:t>10</w:t>
          </w:r>
        </w:p>
      </w:sdtContent>
    </w:sdt>
    <w:p w14:paraId="2408215C">
      <w:pPr>
        <w:tabs>
          <w:tab w:val="right" w:leader="dot" w:pos="8296"/>
        </w:tabs>
        <w:spacing w:after="330" w:line="360" w:lineRule="auto"/>
        <w:outlineLvl w:val="0"/>
        <w:rPr>
          <w:rStyle w:val="20"/>
          <w:rFonts w:hint="default" w:ascii="Times New Roman" w:hAnsi="Times New Roman" w:eastAsia="黑体" w:cs="Times New Roman"/>
          <w:b w:val="0"/>
          <w:sz w:val="24"/>
          <w:szCs w:val="24"/>
        </w:rPr>
      </w:pPr>
      <w:r>
        <w:rPr>
          <w:rStyle w:val="20"/>
          <w:rFonts w:hint="default" w:ascii="Times New Roman" w:hAnsi="Times New Roman" w:eastAsia="黑体" w:cs="Times New Roman"/>
          <w:b w:val="0"/>
          <w:sz w:val="24"/>
          <w:szCs w:val="24"/>
        </w:rPr>
        <w:br w:type="page"/>
      </w:r>
    </w:p>
    <w:p w14:paraId="66F47ACB">
      <w:pPr>
        <w:snapToGrid w:val="0"/>
        <w:spacing w:before="156" w:beforeLines="50" w:after="156" w:afterLines="50" w:line="540" w:lineRule="exact"/>
        <w:rPr>
          <w:rFonts w:hint="default" w:ascii="Times New Roman" w:hAnsi="Times New Roman" w:eastAsia="方正黑体_GBK" w:cs="Times New Roman"/>
          <w:b/>
          <w:sz w:val="30"/>
          <w:szCs w:val="30"/>
        </w:rPr>
      </w:pPr>
      <w:r>
        <w:rPr>
          <w:rFonts w:hint="default" w:ascii="Times New Roman" w:hAnsi="Times New Roman" w:eastAsia="方正黑体_GBK" w:cs="Times New Roman"/>
          <w:b/>
          <w:sz w:val="30"/>
          <w:szCs w:val="30"/>
        </w:rPr>
        <w:t>资料一</w:t>
      </w:r>
    </w:p>
    <w:p w14:paraId="4C17BCAD">
      <w:pPr>
        <w:spacing w:before="100" w:beforeAutospacing="1" w:after="100" w:afterAutospacing="1" w:line="440" w:lineRule="exact"/>
        <w:jc w:val="center"/>
        <w:outlineLvl w:val="1"/>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关于做好《中国城市轨道交通年鉴（</w:t>
      </w:r>
      <w:r>
        <w:rPr>
          <w:rFonts w:hint="default" w:ascii="Times New Roman" w:hAnsi="Times New Roman" w:eastAsia="方正黑体_GBK" w:cs="Times New Roman"/>
          <w:sz w:val="32"/>
          <w:szCs w:val="32"/>
          <w:lang w:eastAsia="zh-CN"/>
        </w:rPr>
        <w:t>2026</w:t>
      </w:r>
      <w:r>
        <w:rPr>
          <w:rFonts w:hint="default" w:ascii="Times New Roman" w:hAnsi="Times New Roman" w:eastAsia="方正黑体_GBK" w:cs="Times New Roman"/>
          <w:sz w:val="32"/>
          <w:szCs w:val="32"/>
        </w:rPr>
        <w:t>）》                       组稿工作及相关要求</w:t>
      </w:r>
    </w:p>
    <w:p w14:paraId="45AE0726">
      <w:pPr>
        <w:spacing w:line="360" w:lineRule="auto"/>
        <w:ind w:firstLine="480" w:firstLineChars="200"/>
        <w:jc w:val="left"/>
        <w:rPr>
          <w:rFonts w:hint="default" w:ascii="Times New Roman" w:hAnsi="Times New Roman" w:cs="Times New Roman"/>
          <w:sz w:val="24"/>
          <w:szCs w:val="20"/>
        </w:rPr>
      </w:pPr>
      <w:r>
        <w:rPr>
          <w:rFonts w:hint="default" w:ascii="Times New Roman" w:hAnsi="Times New Roman" w:cs="Times New Roman"/>
          <w:sz w:val="24"/>
          <w:szCs w:val="20"/>
        </w:rPr>
        <w:t>《中国城市轨道交通年鉴（</w:t>
      </w:r>
      <w:r>
        <w:rPr>
          <w:rFonts w:hint="default" w:ascii="Times New Roman" w:hAnsi="Times New Roman" w:cs="Times New Roman"/>
          <w:sz w:val="24"/>
          <w:szCs w:val="20"/>
          <w:lang w:eastAsia="zh-CN"/>
        </w:rPr>
        <w:t>2026</w:t>
      </w:r>
      <w:r>
        <w:rPr>
          <w:rFonts w:hint="default" w:ascii="Times New Roman" w:hAnsi="Times New Roman" w:cs="Times New Roman"/>
          <w:sz w:val="24"/>
          <w:szCs w:val="20"/>
        </w:rPr>
        <w:t>）》（简称本年鉴）是系统记述202</w:t>
      </w:r>
      <w:r>
        <w:rPr>
          <w:rFonts w:hint="default" w:ascii="Times New Roman" w:hAnsi="Times New Roman" w:cs="Times New Roman"/>
          <w:sz w:val="24"/>
          <w:szCs w:val="20"/>
          <w:lang w:val="en-US" w:eastAsia="zh-CN"/>
        </w:rPr>
        <w:t>5</w:t>
      </w:r>
      <w:r>
        <w:rPr>
          <w:rFonts w:hint="default" w:ascii="Times New Roman" w:hAnsi="Times New Roman" w:cs="Times New Roman"/>
          <w:sz w:val="24"/>
          <w:szCs w:val="20"/>
        </w:rPr>
        <w:t>年度中国城市轨道交通重要发展</w:t>
      </w:r>
      <w:r>
        <w:rPr>
          <w:rFonts w:hint="default" w:ascii="Times New Roman" w:hAnsi="Times New Roman" w:cs="Times New Roman"/>
          <w:sz w:val="24"/>
          <w:szCs w:val="20"/>
          <w:lang w:eastAsia="zh-CN"/>
        </w:rPr>
        <w:t>情况的</w:t>
      </w:r>
      <w:r>
        <w:rPr>
          <w:rFonts w:hint="default" w:ascii="Times New Roman" w:hAnsi="Times New Roman" w:cs="Times New Roman"/>
          <w:sz w:val="24"/>
          <w:szCs w:val="20"/>
        </w:rPr>
        <w:t>权威性资料工具书。为进一步做好本年鉴编纂工作，系统、科学、准确地记述</w:t>
      </w:r>
      <w:r>
        <w:rPr>
          <w:rFonts w:hint="default" w:ascii="Times New Roman" w:hAnsi="Times New Roman" w:cs="Times New Roman"/>
          <w:sz w:val="24"/>
          <w:szCs w:val="20"/>
        </w:rPr>
        <w:t>20</w:t>
      </w:r>
      <w:r>
        <w:rPr>
          <w:rFonts w:hint="default" w:ascii="Times New Roman" w:hAnsi="Times New Roman" w:cs="Times New Roman"/>
          <w:sz w:val="24"/>
          <w:szCs w:val="20"/>
        </w:rPr>
        <w:t>2</w:t>
      </w:r>
      <w:r>
        <w:rPr>
          <w:rFonts w:hint="default" w:ascii="Times New Roman" w:hAnsi="Times New Roman" w:cs="Times New Roman"/>
          <w:sz w:val="24"/>
          <w:szCs w:val="20"/>
          <w:lang w:val="en-US" w:eastAsia="zh-CN"/>
        </w:rPr>
        <w:t>5</w:t>
      </w:r>
      <w:r>
        <w:rPr>
          <w:rFonts w:hint="default" w:ascii="Times New Roman" w:hAnsi="Times New Roman" w:cs="Times New Roman"/>
          <w:sz w:val="24"/>
          <w:szCs w:val="20"/>
        </w:rPr>
        <w:t>年度轨道交通行业发展中的大事、要事、新事、特事，反映各城市轨道交通规划、建设、运营、经营等重要事件和重要成果，根据国务院《地方志工作条例》和《地方综合年鉴编纂出版规定》，结合中国城市轨道交通的实际情况和在202</w:t>
      </w:r>
      <w:r>
        <w:rPr>
          <w:rFonts w:hint="default" w:ascii="Times New Roman" w:hAnsi="Times New Roman" w:cs="Times New Roman"/>
          <w:sz w:val="24"/>
          <w:szCs w:val="20"/>
          <w:lang w:val="en-US" w:eastAsia="zh-CN"/>
        </w:rPr>
        <w:t>5</w:t>
      </w:r>
      <w:r>
        <w:rPr>
          <w:rFonts w:hint="default" w:ascii="Times New Roman" w:hAnsi="Times New Roman" w:cs="Times New Roman"/>
          <w:sz w:val="24"/>
          <w:szCs w:val="20"/>
        </w:rPr>
        <w:t>卷编辑工作实践的基础上，对本年鉴组稿和有关事项提出以下要求，请各撰稿单位认真贯彻落实。</w:t>
      </w:r>
    </w:p>
    <w:p w14:paraId="40550F87">
      <w:pPr>
        <w:pStyle w:val="19"/>
        <w:numPr>
          <w:ilvl w:val="0"/>
          <w:numId w:val="1"/>
        </w:numPr>
        <w:spacing w:line="360" w:lineRule="auto"/>
        <w:ind w:left="567" w:firstLineChars="0"/>
        <w:jc w:val="left"/>
        <w:rPr>
          <w:rFonts w:hint="default" w:ascii="Times New Roman" w:hAnsi="Times New Roman" w:cs="Times New Roman"/>
          <w:b/>
          <w:sz w:val="24"/>
          <w:szCs w:val="20"/>
        </w:rPr>
      </w:pPr>
      <w:r>
        <w:rPr>
          <w:rFonts w:hint="default" w:ascii="Times New Roman" w:hAnsi="Times New Roman" w:cs="Times New Roman"/>
          <w:b/>
          <w:sz w:val="24"/>
          <w:szCs w:val="20"/>
        </w:rPr>
        <w:t>提高撰稿质量</w:t>
      </w:r>
    </w:p>
    <w:p w14:paraId="1A4175E7">
      <w:pPr>
        <w:spacing w:line="360" w:lineRule="auto"/>
        <w:ind w:firstLine="480" w:firstLineChars="200"/>
        <w:jc w:val="left"/>
        <w:rPr>
          <w:rFonts w:hint="default" w:ascii="Times New Roman" w:hAnsi="Times New Roman" w:cs="Times New Roman"/>
          <w:sz w:val="24"/>
          <w:szCs w:val="20"/>
        </w:rPr>
      </w:pPr>
      <w:r>
        <w:rPr>
          <w:rFonts w:hint="default" w:ascii="Times New Roman" w:hAnsi="Times New Roman" w:cs="Times New Roman"/>
          <w:sz w:val="24"/>
          <w:szCs w:val="20"/>
        </w:rPr>
        <w:t>撰稿应坚持“存真求实”的原则，以图文并茂的形式客观、全面记述机构企业</w:t>
      </w:r>
      <w:r>
        <w:rPr>
          <w:rFonts w:hint="default" w:ascii="Times New Roman" w:hAnsi="Times New Roman" w:cs="Times New Roman"/>
          <w:sz w:val="24"/>
          <w:szCs w:val="20"/>
          <w:lang w:eastAsia="zh-CN"/>
        </w:rPr>
        <w:t>202</w:t>
      </w:r>
      <w:r>
        <w:rPr>
          <w:rFonts w:hint="default" w:ascii="Times New Roman" w:hAnsi="Times New Roman" w:cs="Times New Roman"/>
          <w:sz w:val="24"/>
          <w:szCs w:val="20"/>
          <w:lang w:val="en-US" w:eastAsia="zh-CN"/>
        </w:rPr>
        <w:t>5</w:t>
      </w:r>
      <w:r>
        <w:rPr>
          <w:rFonts w:hint="default" w:ascii="Times New Roman" w:hAnsi="Times New Roman" w:cs="Times New Roman"/>
          <w:sz w:val="24"/>
          <w:szCs w:val="20"/>
        </w:rPr>
        <w:t>年度在中国城市轨道交通发展取得的成就和经验</w:t>
      </w:r>
      <w:bookmarkStart w:id="0" w:name="OLE_LINK33"/>
      <w:bookmarkStart w:id="1" w:name="OLE_LINK34"/>
      <w:r>
        <w:rPr>
          <w:rFonts w:hint="default" w:ascii="Times New Roman" w:hAnsi="Times New Roman" w:cs="Times New Roman"/>
          <w:sz w:val="24"/>
          <w:szCs w:val="20"/>
        </w:rPr>
        <w:t>；确保稿件观点正确、内容翔实、表述规范、数据准确、文字简洁，符合出版要求</w:t>
      </w:r>
      <w:bookmarkEnd w:id="0"/>
      <w:bookmarkEnd w:id="1"/>
      <w:r>
        <w:rPr>
          <w:rFonts w:hint="default" w:ascii="Times New Roman" w:hAnsi="Times New Roman" w:cs="Times New Roman"/>
          <w:sz w:val="24"/>
          <w:szCs w:val="20"/>
        </w:rPr>
        <w:t>；体现时代特征、行业特色、年度特点，使其真正具备“存史、育人和服务政府、机关、社会、企事业单位”的功能。</w:t>
      </w:r>
    </w:p>
    <w:p w14:paraId="5C54D9CF">
      <w:pPr>
        <w:pStyle w:val="19"/>
        <w:numPr>
          <w:ilvl w:val="0"/>
          <w:numId w:val="1"/>
        </w:numPr>
        <w:spacing w:line="360" w:lineRule="auto"/>
        <w:ind w:left="567" w:firstLineChars="0"/>
        <w:jc w:val="left"/>
        <w:rPr>
          <w:rFonts w:hint="default" w:ascii="Times New Roman" w:hAnsi="Times New Roman" w:cs="Times New Roman"/>
          <w:b/>
          <w:sz w:val="24"/>
          <w:szCs w:val="20"/>
        </w:rPr>
      </w:pPr>
      <w:r>
        <w:rPr>
          <w:rFonts w:hint="default" w:ascii="Times New Roman" w:hAnsi="Times New Roman" w:cs="Times New Roman"/>
          <w:b/>
          <w:sz w:val="24"/>
          <w:szCs w:val="20"/>
        </w:rPr>
        <w:t>规范撰稿内容</w:t>
      </w:r>
    </w:p>
    <w:p w14:paraId="3E34D18F">
      <w:pPr>
        <w:spacing w:line="360" w:lineRule="auto"/>
        <w:ind w:firstLine="480" w:firstLineChars="200"/>
        <w:jc w:val="left"/>
        <w:rPr>
          <w:rFonts w:hint="default" w:ascii="Times New Roman" w:hAnsi="Times New Roman" w:cs="Times New Roman"/>
          <w:sz w:val="24"/>
          <w:szCs w:val="20"/>
        </w:rPr>
      </w:pPr>
      <w:r>
        <w:rPr>
          <w:rFonts w:hint="default" w:ascii="Times New Roman" w:hAnsi="Times New Roman" w:cs="Times New Roman"/>
          <w:sz w:val="24"/>
          <w:szCs w:val="20"/>
        </w:rPr>
        <w:t>（一）年鉴主要内容</w:t>
      </w:r>
    </w:p>
    <w:p w14:paraId="0B58425B">
      <w:pPr>
        <w:spacing w:line="360" w:lineRule="auto"/>
        <w:ind w:firstLine="600" w:firstLineChars="250"/>
        <w:jc w:val="left"/>
        <w:rPr>
          <w:rFonts w:hint="default" w:ascii="Times New Roman" w:hAnsi="Times New Roman" w:cs="Times New Roman"/>
          <w:sz w:val="24"/>
          <w:szCs w:val="20"/>
        </w:rPr>
      </w:pPr>
      <w:r>
        <w:rPr>
          <w:rFonts w:hint="default" w:ascii="Times New Roman" w:hAnsi="Times New Roman" w:cs="Times New Roman"/>
          <w:sz w:val="24"/>
          <w:szCs w:val="20"/>
        </w:rPr>
        <w:t>本年鉴主要内容</w:t>
      </w:r>
      <w:r>
        <w:rPr>
          <w:rFonts w:hint="default" w:ascii="Times New Roman" w:hAnsi="Times New Roman" w:cs="Times New Roman"/>
          <w:sz w:val="24"/>
          <w:szCs w:val="20"/>
          <w:lang w:eastAsia="zh-CN"/>
        </w:rPr>
        <w:t>分为</w:t>
      </w:r>
      <w:r>
        <w:rPr>
          <w:rFonts w:hint="default" w:ascii="Times New Roman" w:hAnsi="Times New Roman" w:cs="Times New Roman"/>
          <w:sz w:val="24"/>
          <w:szCs w:val="20"/>
        </w:rPr>
        <w:t>速览、专文、大事记、综述、统计资料、科技创新、标准规范、规划发展、工程建设、运营服务、资源经营、行业文选、企业概况等，为确保年鉴各栏目的平衡和单独栏目的全面性，上述栏目本年度内不再进行增减调整，编纂责任分解表见资料二。年鉴编纂规范性要求和样条样例详见中国城市轨道交通年鉴管理平台。</w:t>
      </w:r>
    </w:p>
    <w:p w14:paraId="53F643A5">
      <w:pPr>
        <w:spacing w:line="360" w:lineRule="auto"/>
        <w:ind w:firstLine="480" w:firstLineChars="200"/>
        <w:jc w:val="left"/>
        <w:rPr>
          <w:rFonts w:hint="default" w:ascii="Times New Roman" w:hAnsi="Times New Roman" w:cs="Times New Roman"/>
          <w:sz w:val="24"/>
          <w:szCs w:val="20"/>
        </w:rPr>
      </w:pPr>
      <w:bookmarkStart w:id="2" w:name="OLE_LINK38"/>
      <w:bookmarkStart w:id="3" w:name="OLE_LINK37"/>
      <w:r>
        <w:rPr>
          <w:rFonts w:hint="default" w:ascii="Times New Roman" w:hAnsi="Times New Roman" w:cs="Times New Roman"/>
          <w:sz w:val="24"/>
          <w:szCs w:val="20"/>
        </w:rPr>
        <w:t>（二）年鉴图片要求</w:t>
      </w:r>
    </w:p>
    <w:p w14:paraId="298DFFB0">
      <w:pPr>
        <w:spacing w:line="360" w:lineRule="auto"/>
        <w:ind w:firstLine="480" w:firstLineChars="200"/>
        <w:jc w:val="left"/>
        <w:rPr>
          <w:rFonts w:hint="default" w:ascii="Times New Roman" w:hAnsi="Times New Roman" w:cs="Times New Roman"/>
          <w:sz w:val="24"/>
          <w:szCs w:val="20"/>
        </w:rPr>
      </w:pPr>
      <w:r>
        <w:rPr>
          <w:rFonts w:hint="default" w:ascii="Times New Roman" w:hAnsi="Times New Roman" w:cs="Times New Roman"/>
          <w:sz w:val="24"/>
          <w:szCs w:val="20"/>
        </w:rPr>
        <w:t>提供图片电子版应是近期的原始图片，图片需命名，名称要简洁、准确、要素齐全（如时间、地点、名称等），图片要求详见样条样例。图片按要求上传至年鉴管理平台。</w:t>
      </w:r>
    </w:p>
    <w:bookmarkEnd w:id="2"/>
    <w:bookmarkEnd w:id="3"/>
    <w:p w14:paraId="4796C83F">
      <w:pPr>
        <w:spacing w:line="360" w:lineRule="auto"/>
        <w:ind w:firstLine="480" w:firstLineChars="200"/>
        <w:jc w:val="left"/>
        <w:rPr>
          <w:rFonts w:hint="default" w:ascii="Times New Roman" w:hAnsi="Times New Roman" w:cs="Times New Roman"/>
          <w:sz w:val="24"/>
          <w:szCs w:val="20"/>
        </w:rPr>
      </w:pPr>
      <w:r>
        <w:rPr>
          <w:rFonts w:hint="default" w:ascii="Times New Roman" w:hAnsi="Times New Roman" w:cs="Times New Roman"/>
          <w:sz w:val="24"/>
          <w:szCs w:val="20"/>
        </w:rPr>
        <w:t>（三）内容时间要求</w:t>
      </w:r>
    </w:p>
    <w:p w14:paraId="7E8CF366">
      <w:pPr>
        <w:spacing w:line="360" w:lineRule="auto"/>
        <w:ind w:firstLine="480" w:firstLineChars="200"/>
        <w:jc w:val="left"/>
        <w:rPr>
          <w:rFonts w:hint="default" w:ascii="Times New Roman" w:hAnsi="Times New Roman" w:cs="Times New Roman"/>
          <w:sz w:val="24"/>
          <w:szCs w:val="20"/>
        </w:rPr>
      </w:pPr>
      <w:r>
        <w:rPr>
          <w:rFonts w:hint="default" w:ascii="Times New Roman" w:hAnsi="Times New Roman" w:cs="Times New Roman"/>
          <w:sz w:val="24"/>
          <w:szCs w:val="20"/>
        </w:rPr>
        <w:t>撰稿内容记载的时限为</w:t>
      </w:r>
      <w:r>
        <w:rPr>
          <w:rFonts w:hint="default" w:ascii="Times New Roman" w:hAnsi="Times New Roman" w:cs="Times New Roman"/>
          <w:b/>
          <w:color w:val="C00000"/>
          <w:sz w:val="28"/>
          <w:szCs w:val="20"/>
          <w:lang w:eastAsia="zh-CN"/>
        </w:rPr>
        <w:t>2025</w:t>
      </w:r>
      <w:r>
        <w:rPr>
          <w:rFonts w:hint="default" w:ascii="Times New Roman" w:hAnsi="Times New Roman" w:cs="Times New Roman"/>
          <w:b/>
          <w:color w:val="C00000"/>
          <w:sz w:val="28"/>
          <w:szCs w:val="20"/>
        </w:rPr>
        <w:t>年</w:t>
      </w:r>
      <w:r>
        <w:rPr>
          <w:rFonts w:hint="default" w:ascii="Times New Roman" w:hAnsi="Times New Roman" w:cs="Times New Roman"/>
          <w:b/>
          <w:color w:val="C00000"/>
          <w:sz w:val="28"/>
          <w:szCs w:val="20"/>
        </w:rPr>
        <w:t>1</w:t>
      </w:r>
      <w:r>
        <w:rPr>
          <w:rFonts w:hint="default" w:ascii="Times New Roman" w:hAnsi="Times New Roman" w:cs="Times New Roman"/>
          <w:b/>
          <w:color w:val="C00000"/>
          <w:sz w:val="28"/>
          <w:szCs w:val="20"/>
        </w:rPr>
        <w:t>月</w:t>
      </w:r>
      <w:r>
        <w:rPr>
          <w:rFonts w:hint="default" w:ascii="Times New Roman" w:hAnsi="Times New Roman" w:cs="Times New Roman"/>
          <w:b/>
          <w:color w:val="C00000"/>
          <w:sz w:val="28"/>
          <w:szCs w:val="20"/>
        </w:rPr>
        <w:t>1</w:t>
      </w:r>
      <w:r>
        <w:rPr>
          <w:rFonts w:hint="default" w:ascii="Times New Roman" w:hAnsi="Times New Roman" w:cs="Times New Roman"/>
          <w:b/>
          <w:color w:val="C00000"/>
          <w:sz w:val="28"/>
          <w:szCs w:val="20"/>
        </w:rPr>
        <w:t>日至</w:t>
      </w:r>
      <w:r>
        <w:rPr>
          <w:rFonts w:hint="default" w:ascii="Times New Roman" w:hAnsi="Times New Roman" w:cs="Times New Roman"/>
          <w:b/>
          <w:color w:val="C00000"/>
          <w:sz w:val="28"/>
          <w:szCs w:val="20"/>
          <w:lang w:eastAsia="zh-CN"/>
        </w:rPr>
        <w:t>2025</w:t>
      </w:r>
      <w:r>
        <w:rPr>
          <w:rFonts w:hint="default" w:ascii="Times New Roman" w:hAnsi="Times New Roman" w:cs="Times New Roman"/>
          <w:b/>
          <w:color w:val="C00000"/>
          <w:sz w:val="28"/>
          <w:szCs w:val="20"/>
        </w:rPr>
        <w:t>年</w:t>
      </w:r>
      <w:r>
        <w:rPr>
          <w:rFonts w:hint="default" w:ascii="Times New Roman" w:hAnsi="Times New Roman" w:cs="Times New Roman"/>
          <w:b/>
          <w:color w:val="C00000"/>
          <w:sz w:val="28"/>
          <w:szCs w:val="20"/>
        </w:rPr>
        <w:t>12</w:t>
      </w:r>
      <w:r>
        <w:rPr>
          <w:rFonts w:hint="default" w:ascii="Times New Roman" w:hAnsi="Times New Roman" w:cs="Times New Roman"/>
          <w:b/>
          <w:color w:val="C00000"/>
          <w:sz w:val="28"/>
          <w:szCs w:val="20"/>
        </w:rPr>
        <w:t>月</w:t>
      </w:r>
      <w:r>
        <w:rPr>
          <w:rFonts w:hint="default" w:ascii="Times New Roman" w:hAnsi="Times New Roman" w:cs="Times New Roman"/>
          <w:b/>
          <w:color w:val="C00000"/>
          <w:sz w:val="28"/>
          <w:szCs w:val="20"/>
        </w:rPr>
        <w:t>31</w:t>
      </w:r>
      <w:r>
        <w:rPr>
          <w:rFonts w:hint="default" w:ascii="Times New Roman" w:hAnsi="Times New Roman" w:cs="Times New Roman"/>
          <w:b/>
          <w:color w:val="C00000"/>
          <w:sz w:val="28"/>
          <w:szCs w:val="20"/>
        </w:rPr>
        <w:t>日</w:t>
      </w:r>
      <w:r>
        <w:rPr>
          <w:rFonts w:hint="default" w:ascii="Times New Roman" w:hAnsi="Times New Roman" w:cs="Times New Roman"/>
          <w:sz w:val="24"/>
          <w:szCs w:val="20"/>
        </w:rPr>
        <w:t>。</w:t>
      </w:r>
    </w:p>
    <w:p w14:paraId="00627A15">
      <w:pPr>
        <w:pStyle w:val="19"/>
        <w:numPr>
          <w:ilvl w:val="0"/>
          <w:numId w:val="1"/>
        </w:numPr>
        <w:spacing w:line="360" w:lineRule="auto"/>
        <w:ind w:left="567" w:firstLineChars="0"/>
        <w:jc w:val="left"/>
        <w:rPr>
          <w:rFonts w:hint="default" w:ascii="Times New Roman" w:hAnsi="Times New Roman" w:cs="Times New Roman"/>
          <w:b/>
          <w:sz w:val="24"/>
          <w:szCs w:val="20"/>
        </w:rPr>
      </w:pPr>
      <w:r>
        <w:rPr>
          <w:rFonts w:hint="default" w:ascii="Times New Roman" w:hAnsi="Times New Roman" w:cs="Times New Roman"/>
          <w:b/>
          <w:sz w:val="24"/>
          <w:szCs w:val="20"/>
        </w:rPr>
        <w:t>报送注意事项</w:t>
      </w:r>
    </w:p>
    <w:p w14:paraId="5CF22C01">
      <w:pPr>
        <w:spacing w:line="360" w:lineRule="auto"/>
        <w:ind w:firstLine="480" w:firstLineChars="200"/>
        <w:jc w:val="left"/>
        <w:rPr>
          <w:rFonts w:hint="default" w:ascii="Times New Roman" w:hAnsi="Times New Roman" w:cs="Times New Roman"/>
          <w:sz w:val="24"/>
          <w:szCs w:val="20"/>
        </w:rPr>
      </w:pPr>
      <w:r>
        <w:rPr>
          <w:rFonts w:hint="default" w:ascii="Times New Roman" w:hAnsi="Times New Roman" w:cs="Times New Roman"/>
          <w:sz w:val="24"/>
          <w:szCs w:val="20"/>
        </w:rPr>
        <w:t>（一）联络员信息报送要求</w:t>
      </w:r>
    </w:p>
    <w:p w14:paraId="518EFAEE">
      <w:pPr>
        <w:spacing w:line="360" w:lineRule="auto"/>
        <w:ind w:firstLine="480" w:firstLineChars="200"/>
        <w:jc w:val="left"/>
        <w:rPr>
          <w:rFonts w:hint="default" w:ascii="Times New Roman" w:hAnsi="Times New Roman" w:cs="Times New Roman"/>
          <w:sz w:val="24"/>
          <w:szCs w:val="20"/>
        </w:rPr>
      </w:pPr>
      <w:r>
        <w:rPr>
          <w:rFonts w:hint="default" w:ascii="Times New Roman" w:hAnsi="Times New Roman" w:cs="Times New Roman"/>
          <w:sz w:val="24"/>
          <w:szCs w:val="20"/>
        </w:rPr>
        <w:t>请各单位将联络员信息于</w:t>
      </w:r>
      <w:r>
        <w:rPr>
          <w:rFonts w:hint="default" w:ascii="Times New Roman" w:hAnsi="Times New Roman" w:cs="Times New Roman"/>
          <w:b/>
          <w:color w:val="C00000"/>
          <w:sz w:val="24"/>
          <w:szCs w:val="20"/>
          <w:lang w:eastAsia="zh-CN"/>
        </w:rPr>
        <w:t>2025</w:t>
      </w:r>
      <w:r>
        <w:rPr>
          <w:rFonts w:hint="default" w:ascii="Times New Roman" w:hAnsi="Times New Roman" w:cs="Times New Roman"/>
          <w:b/>
          <w:color w:val="C00000"/>
          <w:sz w:val="24"/>
          <w:szCs w:val="20"/>
        </w:rPr>
        <w:t>年</w:t>
      </w:r>
      <w:r>
        <w:rPr>
          <w:rFonts w:hint="default" w:ascii="Times New Roman" w:hAnsi="Times New Roman" w:cs="Times New Roman"/>
          <w:b/>
          <w:color w:val="C00000"/>
          <w:sz w:val="24"/>
          <w:szCs w:val="20"/>
          <w:lang w:val="en-US" w:eastAsia="zh-CN"/>
        </w:rPr>
        <w:t>2</w:t>
      </w:r>
      <w:r>
        <w:rPr>
          <w:rFonts w:hint="default" w:ascii="Times New Roman" w:hAnsi="Times New Roman" w:cs="Times New Roman"/>
          <w:b/>
          <w:color w:val="C00000"/>
          <w:sz w:val="24"/>
          <w:szCs w:val="20"/>
        </w:rPr>
        <w:t>月</w:t>
      </w:r>
      <w:r>
        <w:rPr>
          <w:rFonts w:hint="default" w:ascii="Times New Roman" w:hAnsi="Times New Roman" w:cs="Times New Roman"/>
          <w:b/>
          <w:color w:val="C00000"/>
          <w:sz w:val="24"/>
          <w:szCs w:val="20"/>
          <w:lang w:val="en-US" w:eastAsia="zh-CN"/>
        </w:rPr>
        <w:t>28</w:t>
      </w:r>
      <w:r>
        <w:rPr>
          <w:rFonts w:hint="default" w:ascii="Times New Roman" w:hAnsi="Times New Roman" w:cs="Times New Roman"/>
          <w:b/>
          <w:color w:val="C00000"/>
          <w:sz w:val="24"/>
          <w:szCs w:val="20"/>
        </w:rPr>
        <w:t>日</w:t>
      </w:r>
      <w:r>
        <w:rPr>
          <w:rFonts w:hint="default" w:ascii="Times New Roman" w:hAnsi="Times New Roman" w:cs="Times New Roman"/>
          <w:sz w:val="24"/>
          <w:szCs w:val="20"/>
        </w:rPr>
        <w:t>前报年鉴编辑部备案（只需将电子pdf版发至年鉴邮箱）（</w:t>
      </w:r>
      <w:r>
        <w:rPr>
          <w:rFonts w:hint="default" w:ascii="Times New Roman" w:hAnsi="Times New Roman" w:cs="Times New Roman"/>
          <w:kern w:val="0"/>
          <w:sz w:val="24"/>
          <w:szCs w:val="24"/>
        </w:rPr>
        <w:t>编纂人员情况</w:t>
      </w:r>
      <w:r>
        <w:rPr>
          <w:rFonts w:hint="default" w:ascii="Times New Roman" w:hAnsi="Times New Roman" w:cs="Times New Roman"/>
          <w:sz w:val="24"/>
          <w:szCs w:val="20"/>
        </w:rPr>
        <w:t>表见 附件</w:t>
      </w:r>
      <w:r>
        <w:rPr>
          <w:rFonts w:hint="default" w:ascii="Times New Roman" w:hAnsi="Times New Roman" w:cs="Times New Roman"/>
          <w:sz w:val="24"/>
          <w:szCs w:val="20"/>
        </w:rPr>
        <w:t>1</w:t>
      </w:r>
      <w:r>
        <w:rPr>
          <w:rFonts w:hint="default" w:ascii="Times New Roman" w:hAnsi="Times New Roman" w:cs="Times New Roman"/>
          <w:sz w:val="24"/>
          <w:szCs w:val="20"/>
        </w:rPr>
        <w:t>）。</w:t>
      </w:r>
    </w:p>
    <w:p w14:paraId="753D5925">
      <w:pPr>
        <w:spacing w:line="360" w:lineRule="auto"/>
        <w:ind w:firstLine="480" w:firstLineChars="200"/>
        <w:jc w:val="left"/>
        <w:rPr>
          <w:rFonts w:hint="default" w:ascii="Times New Roman" w:hAnsi="Times New Roman" w:cs="Times New Roman"/>
          <w:sz w:val="24"/>
          <w:szCs w:val="20"/>
        </w:rPr>
      </w:pPr>
      <w:r>
        <w:rPr>
          <w:rFonts w:hint="default" w:ascii="Times New Roman" w:hAnsi="Times New Roman" w:cs="Times New Roman"/>
          <w:sz w:val="24"/>
          <w:szCs w:val="20"/>
        </w:rPr>
        <w:t>（二）电子稿件报送要求</w:t>
      </w:r>
    </w:p>
    <w:p w14:paraId="4D91D4BB">
      <w:pPr>
        <w:spacing w:line="360" w:lineRule="auto"/>
        <w:ind w:firstLine="480" w:firstLineChars="200"/>
        <w:jc w:val="left"/>
        <w:rPr>
          <w:rFonts w:hint="default" w:ascii="Times New Roman" w:hAnsi="Times New Roman" w:cs="Times New Roman"/>
          <w:sz w:val="24"/>
          <w:szCs w:val="20"/>
        </w:rPr>
      </w:pPr>
      <w:r>
        <w:rPr>
          <w:rFonts w:hint="default" w:ascii="Times New Roman" w:hAnsi="Times New Roman" w:cs="Times New Roman"/>
          <w:sz w:val="24"/>
          <w:szCs w:val="20"/>
        </w:rPr>
        <w:t>1）报送电子稿件请提交中国城市轨道交通年鉴管理平台（应包含支撑性资料，如规划发展篇中涉及的发展改革委批复文件、科创获奖证明等）。</w:t>
      </w:r>
    </w:p>
    <w:p w14:paraId="6E9AE02C">
      <w:pPr>
        <w:spacing w:line="360" w:lineRule="auto"/>
        <w:ind w:firstLine="480" w:firstLineChars="200"/>
        <w:jc w:val="left"/>
        <w:rPr>
          <w:rFonts w:hint="default" w:ascii="Times New Roman" w:hAnsi="Times New Roman" w:cs="Times New Roman"/>
          <w:sz w:val="24"/>
          <w:szCs w:val="20"/>
        </w:rPr>
      </w:pPr>
      <w:r>
        <w:rPr>
          <w:rFonts w:hint="default" w:ascii="Times New Roman" w:hAnsi="Times New Roman" w:cs="Times New Roman"/>
          <w:sz w:val="24"/>
          <w:szCs w:val="20"/>
        </w:rPr>
        <w:t>2）年鉴管理平台网址：</w:t>
      </w:r>
      <w:r>
        <w:rPr>
          <w:rFonts w:hint="default" w:ascii="Times New Roman" w:hAnsi="Times New Roman" w:cs="Times New Roman"/>
        </w:rPr>
        <w:fldChar w:fldCharType="begin"/>
      </w:r>
      <w:r>
        <w:rPr>
          <w:rFonts w:hint="default" w:ascii="Times New Roman" w:hAnsi="Times New Roman" w:cs="Times New Roman"/>
        </w:rPr>
        <w:instrText xml:space="preserve"> HYPERLINK "http://222.66.139.90:8080/yearbook/login" </w:instrText>
      </w:r>
      <w:r>
        <w:rPr>
          <w:rFonts w:hint="default" w:ascii="Times New Roman" w:hAnsi="Times New Roman" w:cs="Times New Roman"/>
        </w:rPr>
        <w:fldChar w:fldCharType="separate"/>
      </w:r>
      <w:r>
        <w:rPr>
          <w:rStyle w:val="14"/>
          <w:rFonts w:hint="default" w:ascii="Times New Roman" w:hAnsi="Times New Roman" w:cs="Times New Roman"/>
          <w:b/>
          <w:sz w:val="24"/>
          <w:szCs w:val="20"/>
        </w:rPr>
        <w:t>http://222.66.139.90:8080/yearbook/login</w:t>
      </w:r>
      <w:r>
        <w:rPr>
          <w:rStyle w:val="14"/>
          <w:rFonts w:hint="default" w:ascii="Times New Roman" w:hAnsi="Times New Roman" w:cs="Times New Roman"/>
          <w:b/>
          <w:sz w:val="24"/>
          <w:szCs w:val="20"/>
        </w:rPr>
        <w:fldChar w:fldCharType="end"/>
      </w:r>
      <w:r>
        <w:rPr>
          <w:rFonts w:hint="default" w:ascii="Times New Roman" w:hAnsi="Times New Roman" w:cs="Times New Roman"/>
          <w:sz w:val="24"/>
          <w:szCs w:val="20"/>
        </w:rPr>
        <w:t>。</w:t>
      </w:r>
    </w:p>
    <w:p w14:paraId="4696FACF">
      <w:pPr>
        <w:spacing w:line="360" w:lineRule="auto"/>
        <w:ind w:firstLine="480" w:firstLineChars="200"/>
        <w:jc w:val="left"/>
        <w:rPr>
          <w:rFonts w:hint="default" w:ascii="Times New Roman" w:hAnsi="Times New Roman" w:cs="Times New Roman"/>
          <w:sz w:val="24"/>
          <w:szCs w:val="20"/>
        </w:rPr>
      </w:pPr>
      <w:r>
        <w:rPr>
          <w:rFonts w:hint="default" w:ascii="Times New Roman" w:hAnsi="Times New Roman" w:cs="Times New Roman"/>
          <w:sz w:val="24"/>
          <w:szCs w:val="20"/>
        </w:rPr>
        <w:t>3）于</w:t>
      </w:r>
      <w:r>
        <w:rPr>
          <w:rFonts w:hint="default" w:ascii="Times New Roman" w:hAnsi="Times New Roman" w:cs="Times New Roman"/>
          <w:b/>
          <w:color w:val="C00000"/>
          <w:sz w:val="28"/>
          <w:szCs w:val="20"/>
          <w:lang w:eastAsia="zh-CN"/>
        </w:rPr>
        <w:t>2026</w:t>
      </w:r>
      <w:r>
        <w:rPr>
          <w:rFonts w:hint="default" w:ascii="Times New Roman" w:hAnsi="Times New Roman" w:cs="Times New Roman"/>
          <w:b/>
          <w:color w:val="C00000"/>
          <w:sz w:val="28"/>
          <w:szCs w:val="20"/>
        </w:rPr>
        <w:t>年4月1</w:t>
      </w:r>
      <w:r>
        <w:rPr>
          <w:rFonts w:hint="default" w:ascii="Times New Roman" w:hAnsi="Times New Roman" w:cs="Times New Roman"/>
          <w:b/>
          <w:color w:val="C00000"/>
          <w:sz w:val="28"/>
          <w:szCs w:val="20"/>
          <w:lang w:val="en-US" w:eastAsia="zh-CN"/>
        </w:rPr>
        <w:t>7</w:t>
      </w:r>
      <w:r>
        <w:rPr>
          <w:rFonts w:hint="default" w:ascii="Times New Roman" w:hAnsi="Times New Roman" w:cs="Times New Roman"/>
          <w:b/>
          <w:color w:val="C00000"/>
          <w:sz w:val="28"/>
          <w:szCs w:val="20"/>
        </w:rPr>
        <w:t>日</w:t>
      </w:r>
      <w:r>
        <w:rPr>
          <w:rFonts w:hint="default" w:ascii="Times New Roman" w:hAnsi="Times New Roman" w:cs="Times New Roman"/>
          <w:b/>
          <w:color w:val="C00000"/>
          <w:sz w:val="28"/>
          <w:szCs w:val="20"/>
        </w:rPr>
        <w:t>前</w:t>
      </w:r>
      <w:r>
        <w:rPr>
          <w:rFonts w:hint="default" w:ascii="Times New Roman" w:hAnsi="Times New Roman" w:cs="Times New Roman"/>
          <w:sz w:val="24"/>
          <w:szCs w:val="20"/>
        </w:rPr>
        <w:t>将全部稿件上传至中国城市轨道交通年鉴管理平台，逾期平台将关闭稿件提交功能。</w:t>
      </w:r>
    </w:p>
    <w:p w14:paraId="2920B6BC">
      <w:pPr>
        <w:spacing w:line="360" w:lineRule="auto"/>
        <w:ind w:firstLine="480" w:firstLineChars="200"/>
        <w:jc w:val="left"/>
        <w:rPr>
          <w:rFonts w:hint="default" w:ascii="Times New Roman" w:hAnsi="Times New Roman" w:cs="Times New Roman"/>
          <w:sz w:val="24"/>
          <w:szCs w:val="20"/>
        </w:rPr>
      </w:pPr>
      <w:r>
        <w:rPr>
          <w:rFonts w:hint="default" w:ascii="Times New Roman" w:hAnsi="Times New Roman" w:cs="Times New Roman"/>
          <w:sz w:val="24"/>
          <w:szCs w:val="20"/>
        </w:rPr>
        <w:t>（三）保密审查要求</w:t>
      </w:r>
    </w:p>
    <w:p w14:paraId="670F1479">
      <w:pPr>
        <w:spacing w:line="360" w:lineRule="auto"/>
        <w:ind w:firstLine="480" w:firstLineChars="200"/>
        <w:jc w:val="left"/>
        <w:rPr>
          <w:rFonts w:hint="default" w:ascii="Times New Roman" w:hAnsi="Times New Roman" w:cs="Times New Roman"/>
          <w:sz w:val="24"/>
          <w:szCs w:val="20"/>
        </w:rPr>
      </w:pPr>
      <w:r>
        <w:rPr>
          <w:rFonts w:hint="default" w:ascii="Times New Roman" w:hAnsi="Times New Roman" w:cs="Times New Roman"/>
          <w:sz w:val="24"/>
          <w:szCs w:val="20"/>
        </w:rPr>
        <w:t>为了保证稿件的质量和权威性，在总纂定稿阶段（</w:t>
      </w:r>
      <w:r>
        <w:rPr>
          <w:rFonts w:hint="default" w:ascii="Times New Roman" w:hAnsi="Times New Roman" w:cs="Times New Roman"/>
          <w:b/>
          <w:color w:val="C00000"/>
          <w:sz w:val="28"/>
          <w:szCs w:val="20"/>
          <w:lang w:eastAsia="zh-CN"/>
        </w:rPr>
        <w:t>2026</w:t>
      </w:r>
      <w:r>
        <w:rPr>
          <w:rFonts w:hint="default" w:ascii="Times New Roman" w:hAnsi="Times New Roman" w:cs="Times New Roman"/>
          <w:b/>
          <w:color w:val="C00000"/>
          <w:sz w:val="28"/>
          <w:szCs w:val="20"/>
        </w:rPr>
        <w:t>年</w:t>
      </w:r>
      <w:r>
        <w:rPr>
          <w:rFonts w:hint="default" w:ascii="Times New Roman" w:hAnsi="Times New Roman" w:cs="Times New Roman"/>
          <w:b/>
          <w:color w:val="C00000"/>
          <w:sz w:val="28"/>
          <w:szCs w:val="20"/>
          <w:lang w:val="en-US" w:eastAsia="zh-CN"/>
        </w:rPr>
        <w:t>9</w:t>
      </w:r>
      <w:r>
        <w:rPr>
          <w:rFonts w:hint="default" w:ascii="Times New Roman" w:hAnsi="Times New Roman" w:cs="Times New Roman"/>
          <w:b/>
          <w:color w:val="C00000"/>
          <w:sz w:val="28"/>
          <w:szCs w:val="20"/>
        </w:rPr>
        <w:t>月</w:t>
      </w:r>
      <w:r>
        <w:rPr>
          <w:rFonts w:hint="default" w:ascii="Times New Roman" w:hAnsi="Times New Roman" w:cs="Times New Roman"/>
          <w:sz w:val="24"/>
          <w:szCs w:val="20"/>
        </w:rPr>
        <w:t>），按中国城市轨道交通年鉴管理平台要求，提交保密审查所需材料。</w:t>
      </w:r>
    </w:p>
    <w:p w14:paraId="48915F6A">
      <w:pPr>
        <w:spacing w:line="360" w:lineRule="auto"/>
        <w:ind w:firstLine="480" w:firstLineChars="200"/>
        <w:jc w:val="left"/>
        <w:rPr>
          <w:rFonts w:hint="default" w:ascii="Times New Roman" w:hAnsi="Times New Roman" w:cs="Times New Roman"/>
          <w:sz w:val="24"/>
          <w:szCs w:val="20"/>
        </w:rPr>
      </w:pPr>
      <w:r>
        <w:rPr>
          <w:rFonts w:hint="default" w:ascii="Times New Roman" w:hAnsi="Times New Roman" w:cs="Times New Roman"/>
          <w:sz w:val="24"/>
          <w:szCs w:val="20"/>
        </w:rPr>
        <w:t>（四）年鉴编辑部联系方式</w:t>
      </w:r>
    </w:p>
    <w:p w14:paraId="0C065036">
      <w:pPr>
        <w:spacing w:line="360" w:lineRule="auto"/>
        <w:ind w:firstLine="840" w:firstLineChars="350"/>
        <w:jc w:val="left"/>
        <w:rPr>
          <w:rFonts w:hint="default" w:ascii="Times New Roman" w:hAnsi="Times New Roman" w:cs="Times New Roman"/>
          <w:sz w:val="24"/>
          <w:szCs w:val="20"/>
        </w:rPr>
      </w:pPr>
      <w:r>
        <w:rPr>
          <w:rFonts w:hint="default" w:ascii="Times New Roman" w:hAnsi="Times New Roman" w:cs="Times New Roman"/>
          <w:sz w:val="24"/>
          <w:szCs w:val="20"/>
        </w:rPr>
        <w:t xml:space="preserve">联系人：钱玮蓉 021-63189188-605442   </w:t>
      </w:r>
      <w:r>
        <w:rPr>
          <w:rFonts w:hint="default" w:ascii="Times New Roman" w:hAnsi="Times New Roman" w:cs="Times New Roman"/>
          <w:sz w:val="24"/>
          <w:szCs w:val="20"/>
        </w:rPr>
        <w:t>17702168975</w:t>
      </w:r>
    </w:p>
    <w:p w14:paraId="4FCB1027">
      <w:pPr>
        <w:spacing w:line="360" w:lineRule="auto"/>
        <w:ind w:firstLine="840" w:firstLineChars="350"/>
        <w:jc w:val="left"/>
        <w:rPr>
          <w:rFonts w:hint="default" w:ascii="Times New Roman" w:hAnsi="Times New Roman" w:cs="Times New Roman"/>
          <w:sz w:val="24"/>
          <w:szCs w:val="20"/>
        </w:rPr>
      </w:pPr>
      <w:r>
        <w:rPr>
          <w:rFonts w:hint="default" w:ascii="Times New Roman" w:hAnsi="Times New Roman" w:cs="Times New Roman"/>
          <w:sz w:val="24"/>
          <w:szCs w:val="20"/>
        </w:rPr>
        <w:t>邮　箱：</w:t>
      </w:r>
      <w:r>
        <w:rPr>
          <w:rFonts w:hint="default" w:ascii="Times New Roman" w:hAnsi="Times New Roman" w:cs="Times New Roman"/>
          <w:sz w:val="24"/>
          <w:szCs w:val="20"/>
        </w:rPr>
        <w:t>MetroYearbook@163.com</w:t>
      </w:r>
    </w:p>
    <w:p w14:paraId="3C377DF6">
      <w:pPr>
        <w:spacing w:line="360" w:lineRule="auto"/>
        <w:ind w:firstLine="840" w:firstLineChars="350"/>
        <w:jc w:val="left"/>
        <w:rPr>
          <w:rFonts w:hint="default" w:ascii="Times New Roman" w:hAnsi="Times New Roman" w:cs="Times New Roman"/>
          <w:sz w:val="24"/>
          <w:szCs w:val="20"/>
        </w:rPr>
      </w:pPr>
      <w:r>
        <w:rPr>
          <w:rFonts w:hint="default" w:ascii="Times New Roman" w:hAnsi="Times New Roman" w:cs="Times New Roman"/>
          <w:sz w:val="24"/>
          <w:szCs w:val="20"/>
        </w:rPr>
        <w:t>地　址：上海市徐汇区桂林路</w:t>
      </w:r>
      <w:r>
        <w:rPr>
          <w:rFonts w:hint="default" w:ascii="Times New Roman" w:hAnsi="Times New Roman" w:cs="Times New Roman"/>
          <w:sz w:val="24"/>
          <w:szCs w:val="20"/>
        </w:rPr>
        <w:t>909</w:t>
      </w:r>
      <w:r>
        <w:rPr>
          <w:rFonts w:hint="default" w:ascii="Times New Roman" w:hAnsi="Times New Roman" w:cs="Times New Roman"/>
          <w:sz w:val="24"/>
          <w:szCs w:val="20"/>
        </w:rPr>
        <w:t>号</w:t>
      </w:r>
      <w:r>
        <w:rPr>
          <w:rFonts w:hint="default" w:ascii="Times New Roman" w:hAnsi="Times New Roman" w:cs="Times New Roman"/>
          <w:sz w:val="24"/>
          <w:szCs w:val="20"/>
        </w:rPr>
        <w:t>1</w:t>
      </w:r>
      <w:r>
        <w:rPr>
          <w:rFonts w:hint="default" w:ascii="Times New Roman" w:hAnsi="Times New Roman" w:cs="Times New Roman"/>
          <w:sz w:val="24"/>
          <w:szCs w:val="20"/>
        </w:rPr>
        <w:t>号楼；邮编</w:t>
      </w:r>
      <w:r>
        <w:rPr>
          <w:rFonts w:hint="default" w:ascii="Times New Roman" w:hAnsi="Times New Roman" w:cs="Times New Roman"/>
          <w:sz w:val="24"/>
          <w:szCs w:val="20"/>
        </w:rPr>
        <w:t>201103</w:t>
      </w:r>
    </w:p>
    <w:p w14:paraId="37E81F62">
      <w:pPr>
        <w:spacing w:line="360" w:lineRule="auto"/>
        <w:jc w:val="left"/>
        <w:rPr>
          <w:rFonts w:hint="default" w:ascii="Times New Roman" w:hAnsi="Times New Roman" w:cs="Times New Roman"/>
          <w:sz w:val="24"/>
          <w:szCs w:val="20"/>
        </w:rPr>
      </w:pPr>
    </w:p>
    <w:p w14:paraId="5F08C459">
      <w:pPr>
        <w:spacing w:line="360" w:lineRule="auto"/>
        <w:ind w:firstLine="480" w:firstLineChars="200"/>
        <w:jc w:val="left"/>
        <w:rPr>
          <w:rFonts w:hint="default" w:ascii="Times New Roman" w:hAnsi="Times New Roman" w:cs="Times New Roman"/>
          <w:sz w:val="24"/>
          <w:szCs w:val="20"/>
        </w:rPr>
      </w:pPr>
    </w:p>
    <w:p w14:paraId="6E616AB0">
      <w:pPr>
        <w:spacing w:line="360" w:lineRule="auto"/>
        <w:jc w:val="left"/>
        <w:rPr>
          <w:rFonts w:hint="default" w:ascii="Times New Roman" w:hAnsi="Times New Roman" w:cs="Times New Roman"/>
          <w:sz w:val="24"/>
          <w:szCs w:val="20"/>
        </w:rPr>
      </w:pPr>
    </w:p>
    <w:p w14:paraId="2A46D268">
      <w:pPr>
        <w:spacing w:line="360" w:lineRule="auto"/>
        <w:ind w:firstLine="480" w:firstLineChars="200"/>
        <w:jc w:val="left"/>
        <w:rPr>
          <w:rFonts w:hint="default" w:ascii="Times New Roman" w:hAnsi="Times New Roman" w:cs="Times New Roman"/>
          <w:sz w:val="24"/>
          <w:szCs w:val="20"/>
        </w:rPr>
      </w:pPr>
    </w:p>
    <w:p w14:paraId="7A02ABFB">
      <w:pPr>
        <w:spacing w:line="360" w:lineRule="auto"/>
        <w:ind w:firstLine="360" w:firstLineChars="150"/>
        <w:jc w:val="right"/>
        <w:rPr>
          <w:rFonts w:hint="default" w:ascii="Times New Roman" w:hAnsi="Times New Roman" w:cs="Times New Roman"/>
          <w:sz w:val="24"/>
          <w:szCs w:val="20"/>
        </w:rPr>
      </w:pPr>
      <w:r>
        <w:rPr>
          <w:rFonts w:hint="default" w:ascii="Times New Roman" w:hAnsi="Times New Roman" w:cs="Times New Roman"/>
          <w:sz w:val="24"/>
          <w:szCs w:val="20"/>
        </w:rPr>
        <w:t>中国城市轨道交通协会年鉴编辑部</w:t>
      </w:r>
    </w:p>
    <w:p w14:paraId="538CB1F8">
      <w:pPr>
        <w:spacing w:line="360" w:lineRule="auto"/>
        <w:ind w:right="480" w:firstLine="360" w:firstLineChars="150"/>
        <w:jc w:val="center"/>
        <w:rPr>
          <w:rFonts w:hint="default" w:ascii="Times New Roman" w:hAnsi="Times New Roman" w:cs="Times New Roman"/>
          <w:sz w:val="24"/>
          <w:szCs w:val="20"/>
        </w:rPr>
      </w:pPr>
      <w:r>
        <w:rPr>
          <w:rFonts w:hint="default" w:ascii="Times New Roman" w:hAnsi="Times New Roman" w:cs="Times New Roman"/>
          <w:sz w:val="24"/>
          <w:szCs w:val="20"/>
        </w:rPr>
        <w:t xml:space="preserve">                                           </w:t>
      </w:r>
      <w:r>
        <w:rPr>
          <w:rFonts w:hint="default" w:ascii="Times New Roman" w:hAnsi="Times New Roman" w:cs="Times New Roman"/>
          <w:sz w:val="24"/>
          <w:szCs w:val="20"/>
          <w:lang w:eastAsia="zh-CN"/>
        </w:rPr>
        <w:t>2026</w:t>
      </w:r>
      <w:r>
        <w:rPr>
          <w:rFonts w:hint="default" w:ascii="Times New Roman" w:hAnsi="Times New Roman" w:cs="Times New Roman"/>
          <w:sz w:val="24"/>
          <w:szCs w:val="20"/>
        </w:rPr>
        <w:t>年</w:t>
      </w:r>
      <w:r>
        <w:rPr>
          <w:rFonts w:hint="default" w:ascii="Times New Roman" w:hAnsi="Times New Roman" w:cs="Times New Roman"/>
          <w:sz w:val="24"/>
          <w:szCs w:val="20"/>
          <w:lang w:val="en-US" w:eastAsia="zh-CN"/>
        </w:rPr>
        <w:t>2</w:t>
      </w:r>
      <w:r>
        <w:rPr>
          <w:rFonts w:hint="default" w:ascii="Times New Roman" w:hAnsi="Times New Roman" w:cs="Times New Roman"/>
          <w:sz w:val="24"/>
          <w:szCs w:val="20"/>
        </w:rPr>
        <w:t>月</w:t>
      </w:r>
    </w:p>
    <w:p w14:paraId="5794659D">
      <w:pPr>
        <w:spacing w:line="360" w:lineRule="auto"/>
        <w:ind w:firstLine="360" w:firstLineChars="150"/>
        <w:jc w:val="right"/>
        <w:rPr>
          <w:rFonts w:hint="default" w:ascii="Times New Roman" w:hAnsi="Times New Roman" w:cs="Times New Roman"/>
          <w:sz w:val="24"/>
          <w:szCs w:val="20"/>
        </w:rPr>
      </w:pPr>
      <w:r>
        <w:rPr>
          <w:rFonts w:hint="default" w:ascii="Times New Roman" w:hAnsi="Times New Roman" w:cs="Times New Roman"/>
          <w:sz w:val="24"/>
          <w:szCs w:val="20"/>
        </w:rPr>
        <w:br w:type="page"/>
      </w:r>
    </w:p>
    <w:p w14:paraId="730B0ECD">
      <w:pPr>
        <w:snapToGrid w:val="0"/>
        <w:spacing w:before="156" w:beforeLines="50" w:after="156" w:afterLines="50" w:line="540" w:lineRule="exact"/>
        <w:rPr>
          <w:rFonts w:hint="default" w:ascii="Times New Roman" w:hAnsi="Times New Roman" w:eastAsia="方正黑体_GBK" w:cs="Times New Roman"/>
          <w:b/>
          <w:sz w:val="30"/>
          <w:szCs w:val="30"/>
        </w:rPr>
      </w:pPr>
      <w:r>
        <w:rPr>
          <w:rFonts w:hint="default" w:ascii="Times New Roman" w:hAnsi="Times New Roman" w:eastAsia="方正黑体_GBK" w:cs="Times New Roman"/>
          <w:b/>
          <w:sz w:val="30"/>
          <w:szCs w:val="30"/>
        </w:rPr>
        <w:t>资料二</w:t>
      </w:r>
    </w:p>
    <w:p w14:paraId="0A43B55A">
      <w:pPr>
        <w:spacing w:before="100" w:beforeAutospacing="1" w:after="100" w:afterAutospacing="1" w:line="440" w:lineRule="exact"/>
        <w:jc w:val="center"/>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编纂任务分解表</w:t>
      </w:r>
    </w:p>
    <w:tbl>
      <w:tblPr>
        <w:tblStyle w:val="12"/>
        <w:tblW w:w="10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2933"/>
        <w:gridCol w:w="3589"/>
        <w:gridCol w:w="2938"/>
      </w:tblGrid>
      <w:tr w14:paraId="3586B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70" w:type="dxa"/>
            <w:tcBorders>
              <w:top w:val="single" w:color="auto" w:sz="4" w:space="0"/>
              <w:left w:val="single" w:color="auto" w:sz="4" w:space="0"/>
              <w:bottom w:val="single" w:color="auto" w:sz="4" w:space="0"/>
              <w:right w:val="single" w:color="auto" w:sz="4" w:space="0"/>
            </w:tcBorders>
            <w:shd w:val="clear" w:color="auto" w:fill="B8CCE4"/>
            <w:vAlign w:val="center"/>
          </w:tcPr>
          <w:p w14:paraId="6291004E">
            <w:pPr>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排序</w:t>
            </w:r>
          </w:p>
        </w:tc>
        <w:tc>
          <w:tcPr>
            <w:tcW w:w="2933" w:type="dxa"/>
            <w:tcBorders>
              <w:top w:val="single" w:color="auto" w:sz="4" w:space="0"/>
              <w:left w:val="single" w:color="auto" w:sz="4" w:space="0"/>
              <w:bottom w:val="single" w:color="auto" w:sz="4" w:space="0"/>
              <w:right w:val="single" w:color="auto" w:sz="4" w:space="0"/>
            </w:tcBorders>
            <w:shd w:val="clear" w:color="auto" w:fill="B8CCE4"/>
            <w:vAlign w:val="center"/>
          </w:tcPr>
          <w:p w14:paraId="6FC59C88">
            <w:pPr>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栏  目</w:t>
            </w:r>
          </w:p>
        </w:tc>
        <w:tc>
          <w:tcPr>
            <w:tcW w:w="3589" w:type="dxa"/>
            <w:tcBorders>
              <w:top w:val="single" w:color="auto" w:sz="4" w:space="0"/>
              <w:left w:val="single" w:color="auto" w:sz="4" w:space="0"/>
              <w:bottom w:val="single" w:color="auto" w:sz="4" w:space="0"/>
              <w:right w:val="single" w:color="auto" w:sz="4" w:space="0"/>
            </w:tcBorders>
            <w:shd w:val="clear" w:color="auto" w:fill="B8CCE4"/>
            <w:vAlign w:val="center"/>
          </w:tcPr>
          <w:p w14:paraId="0B12F257">
            <w:pPr>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编纂分工任务分解</w:t>
            </w:r>
          </w:p>
          <w:p w14:paraId="70E79A7E">
            <w:pPr>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撰稿单位</w:t>
            </w:r>
          </w:p>
        </w:tc>
        <w:tc>
          <w:tcPr>
            <w:tcW w:w="2938" w:type="dxa"/>
            <w:tcBorders>
              <w:top w:val="single" w:color="auto" w:sz="4" w:space="0"/>
              <w:left w:val="single" w:color="auto" w:sz="4" w:space="0"/>
              <w:bottom w:val="single" w:color="auto" w:sz="4" w:space="0"/>
              <w:right w:val="single" w:color="auto" w:sz="4" w:space="0"/>
            </w:tcBorders>
            <w:shd w:val="clear" w:color="auto" w:fill="B8CCE4"/>
            <w:vAlign w:val="center"/>
          </w:tcPr>
          <w:p w14:paraId="001EB808">
            <w:pPr>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备注说明</w:t>
            </w:r>
          </w:p>
        </w:tc>
      </w:tr>
      <w:tr w14:paraId="48BF8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70" w:type="dxa"/>
            <w:tcBorders>
              <w:top w:val="single" w:color="auto" w:sz="4" w:space="0"/>
              <w:left w:val="single" w:color="auto" w:sz="4" w:space="0"/>
              <w:bottom w:val="single" w:color="auto" w:sz="4" w:space="0"/>
              <w:right w:val="single" w:color="auto" w:sz="4" w:space="0"/>
            </w:tcBorders>
            <w:vAlign w:val="center"/>
          </w:tcPr>
          <w:p w14:paraId="0D7C04B1">
            <w:pPr>
              <w:spacing w:line="340" w:lineRule="exac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1</w:t>
            </w:r>
          </w:p>
        </w:tc>
        <w:tc>
          <w:tcPr>
            <w:tcW w:w="2933" w:type="dxa"/>
            <w:tcBorders>
              <w:top w:val="single" w:color="auto" w:sz="4" w:space="0"/>
              <w:left w:val="single" w:color="auto" w:sz="4" w:space="0"/>
              <w:bottom w:val="single" w:color="auto" w:sz="4" w:space="0"/>
              <w:right w:val="single" w:color="auto" w:sz="4" w:space="0"/>
            </w:tcBorders>
            <w:vAlign w:val="center"/>
          </w:tcPr>
          <w:p w14:paraId="69CCB604">
            <w:pPr>
              <w:rPr>
                <w:rFonts w:hint="default" w:ascii="Times New Roman" w:hAnsi="Times New Roman" w:cs="Times New Roman"/>
                <w:b/>
                <w:szCs w:val="21"/>
                <w:highlight w:val="none"/>
              </w:rPr>
            </w:pPr>
            <w:r>
              <w:rPr>
                <w:rFonts w:hint="default" w:ascii="Times New Roman" w:hAnsi="Times New Roman" w:cs="Times New Roman"/>
                <w:b/>
                <w:szCs w:val="21"/>
                <w:highlight w:val="none"/>
              </w:rPr>
              <w:t>速览</w:t>
            </w:r>
          </w:p>
        </w:tc>
        <w:tc>
          <w:tcPr>
            <w:tcW w:w="3589" w:type="dxa"/>
            <w:tcBorders>
              <w:top w:val="single" w:color="auto" w:sz="4" w:space="0"/>
              <w:left w:val="single" w:color="auto" w:sz="4" w:space="0"/>
              <w:bottom w:val="single" w:color="auto" w:sz="4" w:space="0"/>
              <w:right w:val="single" w:color="auto" w:sz="4" w:space="0"/>
            </w:tcBorders>
            <w:vAlign w:val="center"/>
          </w:tcPr>
          <w:p w14:paraId="6D6FAEBD">
            <w:pPr>
              <w:spacing w:line="34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年鉴编辑部</w:t>
            </w:r>
          </w:p>
        </w:tc>
        <w:tc>
          <w:tcPr>
            <w:tcW w:w="2938" w:type="dxa"/>
            <w:tcBorders>
              <w:top w:val="single" w:color="auto" w:sz="4" w:space="0"/>
              <w:left w:val="single" w:color="auto" w:sz="4" w:space="0"/>
              <w:bottom w:val="single" w:color="auto" w:sz="4" w:space="0"/>
              <w:right w:val="single" w:color="auto" w:sz="4" w:space="0"/>
            </w:tcBorders>
          </w:tcPr>
          <w:p w14:paraId="708F6917">
            <w:pPr>
              <w:spacing w:line="340" w:lineRule="exact"/>
              <w:rPr>
                <w:rFonts w:hint="default" w:ascii="Times New Roman" w:hAnsi="Times New Roman" w:cs="Times New Roman"/>
                <w:szCs w:val="21"/>
                <w:highlight w:val="none"/>
              </w:rPr>
            </w:pPr>
          </w:p>
        </w:tc>
      </w:tr>
      <w:tr w14:paraId="5111A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left w:val="single" w:color="auto" w:sz="4" w:space="0"/>
              <w:right w:val="single" w:color="auto" w:sz="4" w:space="0"/>
            </w:tcBorders>
            <w:vAlign w:val="center"/>
          </w:tcPr>
          <w:p w14:paraId="77D8A9B2">
            <w:pPr>
              <w:spacing w:line="340" w:lineRule="exac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2</w:t>
            </w:r>
          </w:p>
        </w:tc>
        <w:tc>
          <w:tcPr>
            <w:tcW w:w="2933" w:type="dxa"/>
            <w:tcBorders>
              <w:top w:val="single" w:color="auto" w:sz="4" w:space="0"/>
              <w:left w:val="single" w:color="auto" w:sz="4" w:space="0"/>
              <w:bottom w:val="single" w:color="auto" w:sz="4" w:space="0"/>
              <w:right w:val="single" w:color="auto" w:sz="4" w:space="0"/>
            </w:tcBorders>
            <w:vAlign w:val="center"/>
          </w:tcPr>
          <w:p w14:paraId="4DF303B4">
            <w:pPr>
              <w:rPr>
                <w:rFonts w:hint="default" w:ascii="Times New Roman" w:hAnsi="Times New Roman" w:cs="Times New Roman"/>
                <w:b/>
                <w:szCs w:val="21"/>
                <w:highlight w:val="none"/>
              </w:rPr>
            </w:pPr>
            <w:r>
              <w:rPr>
                <w:rFonts w:hint="default" w:ascii="Times New Roman" w:hAnsi="Times New Roman" w:cs="Times New Roman"/>
                <w:b/>
                <w:szCs w:val="21"/>
                <w:highlight w:val="none"/>
              </w:rPr>
              <w:t>专文</w:t>
            </w:r>
          </w:p>
        </w:tc>
        <w:tc>
          <w:tcPr>
            <w:tcW w:w="3589" w:type="dxa"/>
            <w:tcBorders>
              <w:top w:val="single" w:color="auto" w:sz="4" w:space="0"/>
              <w:left w:val="single" w:color="auto" w:sz="4" w:space="0"/>
              <w:right w:val="single" w:color="auto" w:sz="4" w:space="0"/>
            </w:tcBorders>
            <w:vAlign w:val="center"/>
          </w:tcPr>
          <w:p w14:paraId="7EE1FBE9">
            <w:pPr>
              <w:spacing w:line="34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中国城市轨道交通协会</w:t>
            </w:r>
          </w:p>
        </w:tc>
        <w:tc>
          <w:tcPr>
            <w:tcW w:w="2938" w:type="dxa"/>
            <w:tcBorders>
              <w:top w:val="single" w:color="auto" w:sz="4" w:space="0"/>
              <w:left w:val="single" w:color="auto" w:sz="4" w:space="0"/>
              <w:bottom w:val="single" w:color="auto" w:sz="4" w:space="0"/>
              <w:right w:val="single" w:color="auto" w:sz="4" w:space="0"/>
            </w:tcBorders>
          </w:tcPr>
          <w:p w14:paraId="3E8A0C96">
            <w:pPr>
              <w:spacing w:line="340" w:lineRule="exact"/>
              <w:rPr>
                <w:rFonts w:hint="default" w:ascii="Times New Roman" w:hAnsi="Times New Roman" w:cs="Times New Roman"/>
                <w:sz w:val="20"/>
                <w:highlight w:val="none"/>
              </w:rPr>
            </w:pPr>
          </w:p>
        </w:tc>
      </w:tr>
      <w:tr w14:paraId="78C2C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left w:val="single" w:color="auto" w:sz="4" w:space="0"/>
              <w:bottom w:val="single" w:color="auto" w:sz="4" w:space="0"/>
              <w:right w:val="single" w:color="auto" w:sz="4" w:space="0"/>
            </w:tcBorders>
            <w:vAlign w:val="center"/>
          </w:tcPr>
          <w:p w14:paraId="5E3726F9">
            <w:pPr>
              <w:spacing w:line="340" w:lineRule="exac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3</w:t>
            </w:r>
          </w:p>
        </w:tc>
        <w:tc>
          <w:tcPr>
            <w:tcW w:w="2933" w:type="dxa"/>
            <w:tcBorders>
              <w:top w:val="single" w:color="auto" w:sz="4" w:space="0"/>
              <w:left w:val="single" w:color="auto" w:sz="4" w:space="0"/>
              <w:bottom w:val="single" w:color="auto" w:sz="4" w:space="0"/>
              <w:right w:val="single" w:color="auto" w:sz="4" w:space="0"/>
            </w:tcBorders>
            <w:vAlign w:val="center"/>
          </w:tcPr>
          <w:p w14:paraId="04DEFBF9">
            <w:pPr>
              <w:rPr>
                <w:rFonts w:hint="default" w:ascii="Times New Roman" w:hAnsi="Times New Roman" w:cs="Times New Roman"/>
                <w:b/>
                <w:szCs w:val="21"/>
                <w:highlight w:val="none"/>
              </w:rPr>
            </w:pPr>
            <w:r>
              <w:rPr>
                <w:rFonts w:hint="default" w:ascii="Times New Roman" w:hAnsi="Times New Roman" w:cs="Times New Roman"/>
                <w:b/>
                <w:szCs w:val="21"/>
                <w:highlight w:val="none"/>
              </w:rPr>
              <w:t>大事记</w:t>
            </w:r>
          </w:p>
        </w:tc>
        <w:tc>
          <w:tcPr>
            <w:tcW w:w="3589" w:type="dxa"/>
            <w:tcBorders>
              <w:top w:val="single" w:color="auto" w:sz="4" w:space="0"/>
              <w:left w:val="single" w:color="auto" w:sz="4" w:space="0"/>
              <w:bottom w:val="single" w:color="auto" w:sz="4" w:space="0"/>
              <w:right w:val="single" w:color="auto" w:sz="4" w:space="0"/>
            </w:tcBorders>
            <w:vAlign w:val="center"/>
          </w:tcPr>
          <w:p w14:paraId="797526F1">
            <w:pPr>
              <w:spacing w:line="34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中国城市轨道交通协会、年鉴编辑部、各参编单位</w:t>
            </w:r>
          </w:p>
        </w:tc>
        <w:tc>
          <w:tcPr>
            <w:tcW w:w="2938" w:type="dxa"/>
            <w:tcBorders>
              <w:top w:val="single" w:color="auto" w:sz="4" w:space="0"/>
              <w:left w:val="single" w:color="auto" w:sz="4" w:space="0"/>
              <w:bottom w:val="single" w:color="auto" w:sz="4" w:space="0"/>
              <w:right w:val="single" w:color="auto" w:sz="4" w:space="0"/>
            </w:tcBorders>
          </w:tcPr>
          <w:p w14:paraId="1E63E131">
            <w:pPr>
              <w:spacing w:line="340" w:lineRule="exact"/>
              <w:rPr>
                <w:rFonts w:hint="default" w:ascii="Times New Roman" w:hAnsi="Times New Roman" w:cs="Times New Roman"/>
                <w:szCs w:val="21"/>
                <w:highlight w:val="none"/>
              </w:rPr>
            </w:pPr>
            <w:r>
              <w:rPr>
                <w:rFonts w:hint="default" w:ascii="Times New Roman" w:hAnsi="Times New Roman" w:cs="Times New Roman"/>
                <w:sz w:val="20"/>
                <w:highlight w:val="none"/>
              </w:rPr>
              <w:t>大事记篇应综合行业、协会大事记，重点突出反映当年行业发展、协会工作的大事，企业提报大事，由年鉴编辑部统一筛选，并报年鉴编委会审核。</w:t>
            </w:r>
          </w:p>
        </w:tc>
      </w:tr>
      <w:tr w14:paraId="675E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restart"/>
            <w:tcBorders>
              <w:top w:val="single" w:color="auto" w:sz="4" w:space="0"/>
              <w:left w:val="single" w:color="auto" w:sz="4" w:space="0"/>
              <w:right w:val="single" w:color="auto" w:sz="4" w:space="0"/>
            </w:tcBorders>
            <w:vAlign w:val="center"/>
          </w:tcPr>
          <w:p w14:paraId="64929191">
            <w:pPr>
              <w:spacing w:line="340" w:lineRule="exac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4</w:t>
            </w:r>
          </w:p>
        </w:tc>
        <w:tc>
          <w:tcPr>
            <w:tcW w:w="2933" w:type="dxa"/>
            <w:tcBorders>
              <w:top w:val="single" w:color="auto" w:sz="4" w:space="0"/>
              <w:left w:val="single" w:color="auto" w:sz="4" w:space="0"/>
              <w:bottom w:val="single" w:color="auto" w:sz="4" w:space="0"/>
              <w:right w:val="single" w:color="auto" w:sz="4" w:space="0"/>
            </w:tcBorders>
            <w:vAlign w:val="center"/>
          </w:tcPr>
          <w:p w14:paraId="65E745B5">
            <w:pPr>
              <w:rPr>
                <w:rFonts w:hint="default" w:ascii="Times New Roman" w:hAnsi="Times New Roman" w:cs="Times New Roman"/>
                <w:b/>
                <w:szCs w:val="21"/>
                <w:highlight w:val="none"/>
              </w:rPr>
            </w:pPr>
            <w:r>
              <w:rPr>
                <w:rFonts w:hint="default" w:ascii="Times New Roman" w:hAnsi="Times New Roman" w:cs="Times New Roman"/>
                <w:b/>
                <w:szCs w:val="21"/>
                <w:highlight w:val="none"/>
              </w:rPr>
              <w:t>综述</w:t>
            </w:r>
          </w:p>
        </w:tc>
        <w:tc>
          <w:tcPr>
            <w:tcW w:w="3589" w:type="dxa"/>
            <w:vMerge w:val="restart"/>
            <w:tcBorders>
              <w:top w:val="single" w:color="auto" w:sz="4" w:space="0"/>
              <w:left w:val="single" w:color="auto" w:sz="4" w:space="0"/>
              <w:right w:val="single" w:color="auto" w:sz="4" w:space="0"/>
            </w:tcBorders>
            <w:vAlign w:val="center"/>
          </w:tcPr>
          <w:p w14:paraId="746A2F61">
            <w:pPr>
              <w:spacing w:line="34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中国城市轨道交通协会</w:t>
            </w:r>
          </w:p>
        </w:tc>
        <w:tc>
          <w:tcPr>
            <w:tcW w:w="2938" w:type="dxa"/>
            <w:vMerge w:val="restart"/>
            <w:tcBorders>
              <w:top w:val="single" w:color="auto" w:sz="4" w:space="0"/>
              <w:left w:val="single" w:color="auto" w:sz="4" w:space="0"/>
              <w:right w:val="single" w:color="auto" w:sz="4" w:space="0"/>
            </w:tcBorders>
          </w:tcPr>
          <w:p w14:paraId="28A89B65">
            <w:pPr>
              <w:spacing w:line="340" w:lineRule="exact"/>
              <w:rPr>
                <w:rFonts w:hint="default" w:ascii="Times New Roman" w:hAnsi="Times New Roman" w:cs="Times New Roman" w:eastAsiaTheme="minorEastAsia"/>
                <w:szCs w:val="21"/>
                <w:highlight w:val="none"/>
                <w:lang w:val="en-US" w:eastAsia="zh-CN"/>
              </w:rPr>
            </w:pPr>
            <w:r>
              <w:rPr>
                <w:rFonts w:hint="default" w:ascii="Times New Roman" w:hAnsi="Times New Roman" w:cs="Times New Roman"/>
                <w:szCs w:val="21"/>
                <w:highlight w:val="none"/>
                <w:lang w:val="en-US" w:eastAsia="zh-CN"/>
              </w:rPr>
              <w:t xml:space="preserve">含：附录1 </w:t>
            </w:r>
            <w:r>
              <w:rPr>
                <w:rFonts w:hint="default" w:ascii="Times New Roman" w:hAnsi="Times New Roman" w:cs="Times New Roman"/>
                <w:sz w:val="20"/>
                <w:highlight w:val="none"/>
              </w:rPr>
              <w:t>涉及城市轨道交通行业政策法规目录</w:t>
            </w:r>
          </w:p>
        </w:tc>
      </w:tr>
      <w:tr w14:paraId="035E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tcBorders>
              <w:left w:val="single" w:color="auto" w:sz="4" w:space="0"/>
              <w:bottom w:val="single" w:color="auto" w:sz="4" w:space="0"/>
              <w:right w:val="single" w:color="auto" w:sz="4" w:space="0"/>
            </w:tcBorders>
            <w:vAlign w:val="center"/>
          </w:tcPr>
          <w:p w14:paraId="232EE400">
            <w:pPr>
              <w:spacing w:line="340" w:lineRule="exact"/>
              <w:jc w:val="center"/>
              <w:rPr>
                <w:rFonts w:hint="default" w:ascii="Times New Roman" w:hAnsi="Times New Roman" w:cs="Times New Roman"/>
                <w:szCs w:val="21"/>
                <w:highlight w:val="none"/>
              </w:rPr>
            </w:pPr>
          </w:p>
        </w:tc>
        <w:tc>
          <w:tcPr>
            <w:tcW w:w="2933" w:type="dxa"/>
            <w:tcBorders>
              <w:top w:val="single" w:color="auto" w:sz="4" w:space="0"/>
              <w:left w:val="single" w:color="auto" w:sz="4" w:space="0"/>
              <w:bottom w:val="single" w:color="auto" w:sz="4" w:space="0"/>
              <w:right w:val="single" w:color="auto" w:sz="4" w:space="0"/>
            </w:tcBorders>
            <w:vAlign w:val="center"/>
          </w:tcPr>
          <w:p w14:paraId="58ED98DC">
            <w:pPr>
              <w:rPr>
                <w:rFonts w:hint="default" w:ascii="Times New Roman" w:hAnsi="Times New Roman" w:cs="Times New Roman"/>
                <w:szCs w:val="21"/>
                <w:highlight w:val="none"/>
              </w:rPr>
            </w:pPr>
            <w:r>
              <w:rPr>
                <w:rFonts w:hint="default" w:ascii="Times New Roman" w:hAnsi="Times New Roman" w:cs="Times New Roman"/>
                <w:szCs w:val="21"/>
                <w:highlight w:val="none"/>
              </w:rPr>
              <w:t>城市轨道交通行业综合情况</w:t>
            </w:r>
          </w:p>
        </w:tc>
        <w:tc>
          <w:tcPr>
            <w:tcW w:w="3589" w:type="dxa"/>
            <w:vMerge w:val="continue"/>
            <w:tcBorders>
              <w:left w:val="single" w:color="auto" w:sz="4" w:space="0"/>
              <w:bottom w:val="single" w:color="auto" w:sz="4" w:space="0"/>
              <w:right w:val="single" w:color="auto" w:sz="4" w:space="0"/>
            </w:tcBorders>
            <w:vAlign w:val="center"/>
          </w:tcPr>
          <w:p w14:paraId="2E0E06FD">
            <w:pPr>
              <w:spacing w:line="340" w:lineRule="exact"/>
              <w:rPr>
                <w:rFonts w:hint="default" w:ascii="Times New Roman" w:hAnsi="Times New Roman" w:cs="Times New Roman"/>
                <w:b/>
                <w:szCs w:val="21"/>
                <w:highlight w:val="none"/>
              </w:rPr>
            </w:pPr>
          </w:p>
        </w:tc>
        <w:tc>
          <w:tcPr>
            <w:tcW w:w="2938" w:type="dxa"/>
            <w:vMerge w:val="continue"/>
            <w:tcBorders>
              <w:left w:val="single" w:color="auto" w:sz="4" w:space="0"/>
              <w:bottom w:val="single" w:color="auto" w:sz="4" w:space="0"/>
              <w:right w:val="single" w:color="auto" w:sz="4" w:space="0"/>
            </w:tcBorders>
          </w:tcPr>
          <w:p w14:paraId="6B2EF44B">
            <w:pPr>
              <w:spacing w:line="340" w:lineRule="exact"/>
              <w:rPr>
                <w:rFonts w:hint="default" w:ascii="Times New Roman" w:hAnsi="Times New Roman" w:cs="Times New Roman"/>
                <w:szCs w:val="21"/>
                <w:highlight w:val="none"/>
              </w:rPr>
            </w:pPr>
          </w:p>
        </w:tc>
      </w:tr>
      <w:tr w14:paraId="3956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restart"/>
            <w:tcBorders>
              <w:top w:val="single" w:color="auto" w:sz="4" w:space="0"/>
              <w:left w:val="single" w:color="auto" w:sz="4" w:space="0"/>
              <w:right w:val="single" w:color="auto" w:sz="4" w:space="0"/>
            </w:tcBorders>
            <w:vAlign w:val="center"/>
          </w:tcPr>
          <w:p w14:paraId="69C52CE7">
            <w:pPr>
              <w:spacing w:line="340" w:lineRule="exac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5</w:t>
            </w:r>
          </w:p>
        </w:tc>
        <w:tc>
          <w:tcPr>
            <w:tcW w:w="2933" w:type="dxa"/>
            <w:tcBorders>
              <w:top w:val="single" w:color="auto" w:sz="4" w:space="0"/>
              <w:left w:val="single" w:color="auto" w:sz="4" w:space="0"/>
              <w:bottom w:val="single" w:color="auto" w:sz="4" w:space="0"/>
              <w:right w:val="single" w:color="auto" w:sz="4" w:space="0"/>
            </w:tcBorders>
            <w:vAlign w:val="center"/>
          </w:tcPr>
          <w:p w14:paraId="4C589B3E">
            <w:pPr>
              <w:rPr>
                <w:rFonts w:hint="default" w:ascii="Times New Roman" w:hAnsi="Times New Roman" w:cs="Times New Roman"/>
                <w:b/>
                <w:szCs w:val="21"/>
                <w:highlight w:val="none"/>
              </w:rPr>
            </w:pPr>
            <w:r>
              <w:rPr>
                <w:rFonts w:hint="default" w:ascii="Times New Roman" w:hAnsi="Times New Roman" w:cs="Times New Roman"/>
                <w:b/>
                <w:szCs w:val="21"/>
                <w:highlight w:val="none"/>
              </w:rPr>
              <w:t>统计资料</w:t>
            </w:r>
          </w:p>
        </w:tc>
        <w:tc>
          <w:tcPr>
            <w:tcW w:w="3589" w:type="dxa"/>
            <w:vMerge w:val="restart"/>
            <w:tcBorders>
              <w:top w:val="single" w:color="auto" w:sz="4" w:space="0"/>
              <w:left w:val="single" w:color="auto" w:sz="4" w:space="0"/>
              <w:right w:val="single" w:color="auto" w:sz="4" w:space="0"/>
            </w:tcBorders>
            <w:vAlign w:val="center"/>
          </w:tcPr>
          <w:p w14:paraId="7E4886FD">
            <w:pPr>
              <w:spacing w:line="34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中国城市轨道交通协会</w:t>
            </w:r>
          </w:p>
        </w:tc>
        <w:tc>
          <w:tcPr>
            <w:tcW w:w="2938" w:type="dxa"/>
            <w:vMerge w:val="restart"/>
            <w:tcBorders>
              <w:top w:val="single" w:color="auto" w:sz="4" w:space="0"/>
              <w:left w:val="single" w:color="auto" w:sz="4" w:space="0"/>
              <w:right w:val="single" w:color="auto" w:sz="4" w:space="0"/>
            </w:tcBorders>
          </w:tcPr>
          <w:p w14:paraId="3F6FA693">
            <w:pPr>
              <w:spacing w:line="340" w:lineRule="exact"/>
              <w:rPr>
                <w:rFonts w:hint="default" w:ascii="Times New Roman" w:hAnsi="Times New Roman" w:cs="Times New Roman"/>
                <w:szCs w:val="21"/>
                <w:highlight w:val="none"/>
              </w:rPr>
            </w:pPr>
            <w:r>
              <w:rPr>
                <w:rFonts w:hint="default" w:ascii="Times New Roman" w:hAnsi="Times New Roman" w:cs="Times New Roman"/>
                <w:szCs w:val="21"/>
                <w:highlight w:val="none"/>
                <w:lang w:val="en-US" w:eastAsia="zh-CN"/>
              </w:rPr>
              <w:t xml:space="preserve">含：附录3 </w:t>
            </w:r>
            <w:r>
              <w:rPr>
                <w:rFonts w:hint="default" w:ascii="Times New Roman" w:hAnsi="Times New Roman" w:cs="Times New Roman"/>
                <w:sz w:val="20"/>
                <w:highlight w:val="none"/>
                <w:lang w:val="en-US" w:eastAsia="zh-CN"/>
              </w:rPr>
              <w:t>2025年新开通初期运营线路一览表</w:t>
            </w:r>
          </w:p>
        </w:tc>
      </w:tr>
      <w:tr w14:paraId="7706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tcBorders>
              <w:left w:val="single" w:color="auto" w:sz="4" w:space="0"/>
              <w:right w:val="single" w:color="auto" w:sz="4" w:space="0"/>
            </w:tcBorders>
            <w:vAlign w:val="center"/>
          </w:tcPr>
          <w:p w14:paraId="3979398B">
            <w:pPr>
              <w:spacing w:line="340" w:lineRule="exact"/>
              <w:jc w:val="center"/>
              <w:rPr>
                <w:rFonts w:hint="default" w:ascii="Times New Roman" w:hAnsi="Times New Roman" w:cs="Times New Roman"/>
                <w:szCs w:val="21"/>
                <w:highlight w:val="none"/>
              </w:rPr>
            </w:pPr>
          </w:p>
        </w:tc>
        <w:tc>
          <w:tcPr>
            <w:tcW w:w="2933" w:type="dxa"/>
            <w:tcBorders>
              <w:top w:val="single" w:color="auto" w:sz="4" w:space="0"/>
              <w:left w:val="single" w:color="auto" w:sz="4" w:space="0"/>
              <w:bottom w:val="single" w:color="auto" w:sz="4" w:space="0"/>
              <w:right w:val="single" w:color="auto" w:sz="4" w:space="0"/>
            </w:tcBorders>
            <w:vAlign w:val="center"/>
          </w:tcPr>
          <w:p w14:paraId="7AA1534C">
            <w:pPr>
              <w:rPr>
                <w:rFonts w:hint="default" w:ascii="Times New Roman" w:hAnsi="Times New Roman" w:cs="Times New Roman"/>
                <w:szCs w:val="21"/>
                <w:highlight w:val="none"/>
              </w:rPr>
            </w:pPr>
            <w:r>
              <w:rPr>
                <w:rFonts w:hint="default" w:ascii="Times New Roman" w:hAnsi="Times New Roman" w:cs="Times New Roman"/>
                <w:highlight w:val="none"/>
              </w:rPr>
              <w:t>（一）</w:t>
            </w:r>
            <w:r>
              <w:rPr>
                <w:rFonts w:hint="default" w:ascii="Times New Roman" w:hAnsi="Times New Roman" w:cs="Times New Roman"/>
                <w:szCs w:val="21"/>
                <w:highlight w:val="none"/>
              </w:rPr>
              <w:t>城市轨道交通行业年度统计资料</w:t>
            </w:r>
          </w:p>
        </w:tc>
        <w:tc>
          <w:tcPr>
            <w:tcW w:w="3589" w:type="dxa"/>
            <w:vMerge w:val="continue"/>
            <w:tcBorders>
              <w:left w:val="single" w:color="auto" w:sz="4" w:space="0"/>
              <w:right w:val="single" w:color="auto" w:sz="4" w:space="0"/>
            </w:tcBorders>
            <w:vAlign w:val="center"/>
          </w:tcPr>
          <w:p w14:paraId="1A058798">
            <w:pPr>
              <w:spacing w:line="340" w:lineRule="exact"/>
              <w:rPr>
                <w:rFonts w:hint="default" w:ascii="Times New Roman" w:hAnsi="Times New Roman" w:cs="Times New Roman"/>
                <w:szCs w:val="21"/>
                <w:highlight w:val="none"/>
              </w:rPr>
            </w:pPr>
          </w:p>
        </w:tc>
        <w:tc>
          <w:tcPr>
            <w:tcW w:w="2938" w:type="dxa"/>
            <w:vMerge w:val="continue"/>
            <w:tcBorders>
              <w:left w:val="single" w:color="auto" w:sz="4" w:space="0"/>
              <w:right w:val="single" w:color="auto" w:sz="4" w:space="0"/>
            </w:tcBorders>
          </w:tcPr>
          <w:p w14:paraId="612F84CB">
            <w:pPr>
              <w:spacing w:line="340" w:lineRule="exact"/>
              <w:rPr>
                <w:rFonts w:hint="default" w:ascii="Times New Roman" w:hAnsi="Times New Roman" w:cs="Times New Roman"/>
                <w:szCs w:val="21"/>
                <w:highlight w:val="none"/>
              </w:rPr>
            </w:pPr>
          </w:p>
        </w:tc>
      </w:tr>
      <w:tr w14:paraId="51E50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tcBorders>
              <w:left w:val="single" w:color="auto" w:sz="4" w:space="0"/>
              <w:right w:val="single" w:color="auto" w:sz="4" w:space="0"/>
            </w:tcBorders>
            <w:vAlign w:val="center"/>
          </w:tcPr>
          <w:p w14:paraId="4859F8F2">
            <w:pPr>
              <w:spacing w:line="340" w:lineRule="exact"/>
              <w:jc w:val="center"/>
              <w:rPr>
                <w:rFonts w:hint="default" w:ascii="Times New Roman" w:hAnsi="Times New Roman" w:cs="Times New Roman"/>
                <w:b/>
                <w:szCs w:val="21"/>
                <w:highlight w:val="none"/>
              </w:rPr>
            </w:pPr>
          </w:p>
        </w:tc>
        <w:tc>
          <w:tcPr>
            <w:tcW w:w="2933" w:type="dxa"/>
            <w:tcBorders>
              <w:top w:val="single" w:color="auto" w:sz="4" w:space="0"/>
              <w:left w:val="single" w:color="auto" w:sz="4" w:space="0"/>
              <w:bottom w:val="single" w:color="auto" w:sz="4" w:space="0"/>
              <w:right w:val="single" w:color="auto" w:sz="4" w:space="0"/>
            </w:tcBorders>
            <w:vAlign w:val="center"/>
          </w:tcPr>
          <w:p w14:paraId="3EB025B8">
            <w:pPr>
              <w:rPr>
                <w:rFonts w:hint="default" w:ascii="Times New Roman" w:hAnsi="Times New Roman" w:cs="Times New Roman"/>
                <w:b/>
                <w:szCs w:val="21"/>
                <w:highlight w:val="none"/>
              </w:rPr>
            </w:pPr>
            <w:r>
              <w:rPr>
                <w:rFonts w:hint="default" w:ascii="Times New Roman" w:hAnsi="Times New Roman" w:cs="Times New Roman"/>
                <w:highlight w:val="none"/>
              </w:rPr>
              <w:t>（二）城市轨道交通规划年度统计资料</w:t>
            </w:r>
          </w:p>
        </w:tc>
        <w:tc>
          <w:tcPr>
            <w:tcW w:w="3589" w:type="dxa"/>
            <w:vMerge w:val="continue"/>
            <w:tcBorders>
              <w:left w:val="single" w:color="auto" w:sz="4" w:space="0"/>
              <w:right w:val="single" w:color="auto" w:sz="4" w:space="0"/>
            </w:tcBorders>
            <w:vAlign w:val="center"/>
          </w:tcPr>
          <w:p w14:paraId="06A3DA77">
            <w:pPr>
              <w:spacing w:line="340" w:lineRule="exact"/>
              <w:rPr>
                <w:rFonts w:hint="default" w:ascii="Times New Roman" w:hAnsi="Times New Roman" w:cs="Times New Roman"/>
                <w:szCs w:val="21"/>
                <w:highlight w:val="none"/>
              </w:rPr>
            </w:pPr>
          </w:p>
        </w:tc>
        <w:tc>
          <w:tcPr>
            <w:tcW w:w="2938" w:type="dxa"/>
            <w:vMerge w:val="continue"/>
            <w:tcBorders>
              <w:left w:val="single" w:color="auto" w:sz="4" w:space="0"/>
              <w:right w:val="single" w:color="auto" w:sz="4" w:space="0"/>
            </w:tcBorders>
            <w:vAlign w:val="center"/>
          </w:tcPr>
          <w:p w14:paraId="5700B9CE">
            <w:pPr>
              <w:spacing w:line="340" w:lineRule="exact"/>
              <w:rPr>
                <w:rFonts w:hint="default" w:ascii="Times New Roman" w:hAnsi="Times New Roman" w:cs="Times New Roman"/>
                <w:szCs w:val="21"/>
                <w:highlight w:val="none"/>
              </w:rPr>
            </w:pPr>
          </w:p>
        </w:tc>
      </w:tr>
      <w:tr w14:paraId="39A85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tcBorders>
              <w:left w:val="single" w:color="auto" w:sz="4" w:space="0"/>
              <w:right w:val="single" w:color="auto" w:sz="4" w:space="0"/>
            </w:tcBorders>
            <w:vAlign w:val="center"/>
          </w:tcPr>
          <w:p w14:paraId="59FCCF4C">
            <w:pPr>
              <w:spacing w:line="340" w:lineRule="exact"/>
              <w:jc w:val="center"/>
              <w:rPr>
                <w:rFonts w:hint="default" w:ascii="Times New Roman" w:hAnsi="Times New Roman" w:cs="Times New Roman"/>
                <w:b/>
                <w:szCs w:val="21"/>
                <w:highlight w:val="none"/>
              </w:rPr>
            </w:pPr>
          </w:p>
        </w:tc>
        <w:tc>
          <w:tcPr>
            <w:tcW w:w="2933" w:type="dxa"/>
            <w:tcBorders>
              <w:top w:val="single" w:color="auto" w:sz="4" w:space="0"/>
              <w:left w:val="single" w:color="auto" w:sz="4" w:space="0"/>
              <w:bottom w:val="single" w:color="auto" w:sz="4" w:space="0"/>
              <w:right w:val="single" w:color="auto" w:sz="4" w:space="0"/>
            </w:tcBorders>
            <w:vAlign w:val="center"/>
          </w:tcPr>
          <w:p w14:paraId="52A986B4">
            <w:pPr>
              <w:rPr>
                <w:rFonts w:hint="default" w:ascii="Times New Roman" w:hAnsi="Times New Roman" w:cs="Times New Roman"/>
                <w:b/>
                <w:szCs w:val="21"/>
                <w:highlight w:val="none"/>
              </w:rPr>
            </w:pPr>
            <w:r>
              <w:rPr>
                <w:rFonts w:hint="default" w:ascii="Times New Roman" w:hAnsi="Times New Roman" w:cs="Times New Roman"/>
                <w:highlight w:val="none"/>
              </w:rPr>
              <w:t>（三）城市轨道交通建设年度统计资料</w:t>
            </w:r>
          </w:p>
        </w:tc>
        <w:tc>
          <w:tcPr>
            <w:tcW w:w="3589" w:type="dxa"/>
            <w:vMerge w:val="continue"/>
            <w:tcBorders>
              <w:left w:val="single" w:color="auto" w:sz="4" w:space="0"/>
              <w:right w:val="single" w:color="auto" w:sz="4" w:space="0"/>
            </w:tcBorders>
            <w:vAlign w:val="center"/>
          </w:tcPr>
          <w:p w14:paraId="4CA1770A">
            <w:pPr>
              <w:spacing w:line="340" w:lineRule="exact"/>
              <w:rPr>
                <w:rFonts w:hint="default" w:ascii="Times New Roman" w:hAnsi="Times New Roman" w:cs="Times New Roman"/>
                <w:szCs w:val="21"/>
                <w:highlight w:val="none"/>
              </w:rPr>
            </w:pPr>
          </w:p>
        </w:tc>
        <w:tc>
          <w:tcPr>
            <w:tcW w:w="2938" w:type="dxa"/>
            <w:vMerge w:val="continue"/>
            <w:tcBorders>
              <w:left w:val="single" w:color="auto" w:sz="4" w:space="0"/>
              <w:right w:val="single" w:color="auto" w:sz="4" w:space="0"/>
            </w:tcBorders>
            <w:vAlign w:val="center"/>
          </w:tcPr>
          <w:p w14:paraId="696097B1">
            <w:pPr>
              <w:spacing w:line="340" w:lineRule="exact"/>
              <w:rPr>
                <w:rFonts w:hint="default" w:ascii="Times New Roman" w:hAnsi="Times New Roman" w:cs="Times New Roman"/>
                <w:szCs w:val="21"/>
                <w:highlight w:val="none"/>
              </w:rPr>
            </w:pPr>
          </w:p>
        </w:tc>
      </w:tr>
      <w:tr w14:paraId="2A42D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tcBorders>
              <w:left w:val="single" w:color="auto" w:sz="4" w:space="0"/>
              <w:right w:val="single" w:color="auto" w:sz="4" w:space="0"/>
            </w:tcBorders>
            <w:vAlign w:val="center"/>
          </w:tcPr>
          <w:p w14:paraId="09613E2E">
            <w:pPr>
              <w:spacing w:line="340" w:lineRule="exact"/>
              <w:jc w:val="center"/>
              <w:rPr>
                <w:rFonts w:hint="default" w:ascii="Times New Roman" w:hAnsi="Times New Roman" w:cs="Times New Roman"/>
                <w:b/>
                <w:szCs w:val="21"/>
                <w:highlight w:val="none"/>
              </w:rPr>
            </w:pPr>
          </w:p>
        </w:tc>
        <w:tc>
          <w:tcPr>
            <w:tcW w:w="2933" w:type="dxa"/>
            <w:tcBorders>
              <w:top w:val="single" w:color="auto" w:sz="4" w:space="0"/>
              <w:left w:val="single" w:color="auto" w:sz="4" w:space="0"/>
              <w:bottom w:val="single" w:color="auto" w:sz="4" w:space="0"/>
              <w:right w:val="single" w:color="auto" w:sz="4" w:space="0"/>
            </w:tcBorders>
            <w:vAlign w:val="center"/>
          </w:tcPr>
          <w:p w14:paraId="729B22AE">
            <w:pPr>
              <w:rPr>
                <w:rFonts w:hint="default" w:ascii="Times New Roman" w:hAnsi="Times New Roman" w:cs="Times New Roman"/>
                <w:highlight w:val="none"/>
              </w:rPr>
            </w:pPr>
            <w:r>
              <w:rPr>
                <w:rFonts w:hint="default" w:ascii="Times New Roman" w:hAnsi="Times New Roman" w:cs="Times New Roman"/>
                <w:highlight w:val="none"/>
              </w:rPr>
              <w:t>（四）城市轨道交通运营年度统计资料</w:t>
            </w:r>
          </w:p>
        </w:tc>
        <w:tc>
          <w:tcPr>
            <w:tcW w:w="3589" w:type="dxa"/>
            <w:vMerge w:val="continue"/>
            <w:tcBorders>
              <w:left w:val="single" w:color="auto" w:sz="4" w:space="0"/>
              <w:right w:val="single" w:color="auto" w:sz="4" w:space="0"/>
            </w:tcBorders>
            <w:vAlign w:val="center"/>
          </w:tcPr>
          <w:p w14:paraId="448E615A">
            <w:pPr>
              <w:spacing w:line="340" w:lineRule="exact"/>
              <w:rPr>
                <w:rFonts w:hint="default" w:ascii="Times New Roman" w:hAnsi="Times New Roman" w:cs="Times New Roman"/>
                <w:szCs w:val="21"/>
                <w:highlight w:val="none"/>
              </w:rPr>
            </w:pPr>
          </w:p>
        </w:tc>
        <w:tc>
          <w:tcPr>
            <w:tcW w:w="2938" w:type="dxa"/>
            <w:vMerge w:val="continue"/>
            <w:tcBorders>
              <w:left w:val="single" w:color="auto" w:sz="4" w:space="0"/>
              <w:right w:val="single" w:color="auto" w:sz="4" w:space="0"/>
            </w:tcBorders>
            <w:vAlign w:val="center"/>
          </w:tcPr>
          <w:p w14:paraId="25398227">
            <w:pPr>
              <w:spacing w:line="340" w:lineRule="exact"/>
              <w:rPr>
                <w:rFonts w:hint="default" w:ascii="Times New Roman" w:hAnsi="Times New Roman" w:cs="Times New Roman"/>
                <w:szCs w:val="21"/>
                <w:highlight w:val="none"/>
              </w:rPr>
            </w:pPr>
          </w:p>
        </w:tc>
      </w:tr>
      <w:tr w14:paraId="5DB09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restart"/>
            <w:tcBorders>
              <w:top w:val="single" w:color="auto" w:sz="4" w:space="0"/>
              <w:left w:val="single" w:color="auto" w:sz="4" w:space="0"/>
              <w:right w:val="single" w:color="auto" w:sz="4" w:space="0"/>
            </w:tcBorders>
            <w:vAlign w:val="center"/>
          </w:tcPr>
          <w:p w14:paraId="625C91CE">
            <w:pPr>
              <w:spacing w:line="340" w:lineRule="exac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6</w:t>
            </w:r>
          </w:p>
        </w:tc>
        <w:tc>
          <w:tcPr>
            <w:tcW w:w="2933" w:type="dxa"/>
            <w:tcBorders>
              <w:top w:val="single" w:color="auto" w:sz="4" w:space="0"/>
              <w:left w:val="single" w:color="auto" w:sz="4" w:space="0"/>
              <w:bottom w:val="single" w:color="auto" w:sz="4" w:space="0"/>
              <w:right w:val="single" w:color="auto" w:sz="4" w:space="0"/>
            </w:tcBorders>
            <w:vAlign w:val="center"/>
          </w:tcPr>
          <w:p w14:paraId="1452763D">
            <w:pPr>
              <w:rPr>
                <w:rFonts w:hint="default" w:ascii="Times New Roman" w:hAnsi="Times New Roman" w:cs="Times New Roman"/>
                <w:b/>
                <w:szCs w:val="21"/>
                <w:highlight w:val="none"/>
              </w:rPr>
            </w:pPr>
            <w:r>
              <w:rPr>
                <w:rFonts w:hint="default" w:ascii="Times New Roman" w:hAnsi="Times New Roman" w:cs="Times New Roman"/>
                <w:b/>
                <w:szCs w:val="21"/>
                <w:highlight w:val="none"/>
              </w:rPr>
              <w:t>科技创新</w:t>
            </w:r>
          </w:p>
        </w:tc>
        <w:tc>
          <w:tcPr>
            <w:tcW w:w="3589" w:type="dxa"/>
            <w:vMerge w:val="restart"/>
            <w:tcBorders>
              <w:top w:val="single" w:color="auto" w:sz="4" w:space="0"/>
              <w:left w:val="single" w:color="auto" w:sz="4" w:space="0"/>
              <w:right w:val="single" w:color="auto" w:sz="4" w:space="0"/>
            </w:tcBorders>
            <w:vAlign w:val="center"/>
          </w:tcPr>
          <w:p w14:paraId="3A8EB2F0">
            <w:pPr>
              <w:spacing w:line="34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中国城市轨道交通协会</w:t>
            </w:r>
            <w:r>
              <w:rPr>
                <w:rFonts w:hint="default" w:ascii="Times New Roman" w:hAnsi="Times New Roman" w:cs="Times New Roman"/>
                <w:szCs w:val="21"/>
                <w:highlight w:val="none"/>
                <w:lang w:val="en-US" w:eastAsia="zh-CN"/>
              </w:rPr>
              <w:t>评审部、</w:t>
            </w:r>
            <w:r>
              <w:rPr>
                <w:rFonts w:hint="default" w:ascii="Times New Roman" w:hAnsi="Times New Roman" w:cs="Times New Roman"/>
                <w:szCs w:val="21"/>
                <w:highlight w:val="none"/>
              </w:rPr>
              <w:t>专家和学术委员会、年鉴编辑部、各参编单位。其中，第二、六部分由</w:t>
            </w:r>
            <w:r>
              <w:rPr>
                <w:rFonts w:hint="default" w:ascii="Times New Roman" w:hAnsi="Times New Roman" w:cs="Times New Roman"/>
                <w:szCs w:val="21"/>
                <w:highlight w:val="none"/>
                <w:lang w:val="en-US" w:eastAsia="zh-CN"/>
              </w:rPr>
              <w:t>协会</w:t>
            </w:r>
            <w:r>
              <w:rPr>
                <w:rFonts w:hint="default" w:ascii="Times New Roman" w:hAnsi="Times New Roman" w:cs="Times New Roman"/>
                <w:szCs w:val="21"/>
                <w:highlight w:val="none"/>
              </w:rPr>
              <w:t>统一提供，各企业无须填报。</w:t>
            </w:r>
          </w:p>
        </w:tc>
        <w:tc>
          <w:tcPr>
            <w:tcW w:w="2938" w:type="dxa"/>
            <w:vMerge w:val="restart"/>
            <w:tcBorders>
              <w:top w:val="single" w:color="auto" w:sz="4" w:space="0"/>
              <w:left w:val="single" w:color="auto" w:sz="4" w:space="0"/>
              <w:right w:val="single" w:color="auto" w:sz="4" w:space="0"/>
            </w:tcBorders>
            <w:vAlign w:val="center"/>
          </w:tcPr>
          <w:p w14:paraId="0F73848C">
            <w:pPr>
              <w:spacing w:line="340" w:lineRule="exact"/>
              <w:rPr>
                <w:rFonts w:hint="default" w:ascii="Times New Roman" w:hAnsi="Times New Roman" w:cs="Times New Roman"/>
                <w:sz w:val="20"/>
                <w:highlight w:val="none"/>
              </w:rPr>
            </w:pPr>
          </w:p>
        </w:tc>
      </w:tr>
      <w:tr w14:paraId="0FFE0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tcBorders>
              <w:left w:val="single" w:color="auto" w:sz="4" w:space="0"/>
              <w:right w:val="single" w:color="auto" w:sz="4" w:space="0"/>
            </w:tcBorders>
            <w:vAlign w:val="center"/>
          </w:tcPr>
          <w:p w14:paraId="5B7BD87C">
            <w:pPr>
              <w:spacing w:line="340" w:lineRule="exact"/>
              <w:jc w:val="center"/>
              <w:rPr>
                <w:rFonts w:hint="default" w:ascii="Times New Roman" w:hAnsi="Times New Roman" w:cs="Times New Roman"/>
                <w:b/>
                <w:szCs w:val="21"/>
                <w:highlight w:val="none"/>
              </w:rPr>
            </w:pPr>
          </w:p>
        </w:tc>
        <w:tc>
          <w:tcPr>
            <w:tcW w:w="2933" w:type="dxa"/>
            <w:tcBorders>
              <w:top w:val="single" w:color="auto" w:sz="4" w:space="0"/>
              <w:left w:val="single" w:color="auto" w:sz="4" w:space="0"/>
              <w:bottom w:val="single" w:color="auto" w:sz="4" w:space="0"/>
              <w:right w:val="single" w:color="auto" w:sz="4" w:space="0"/>
            </w:tcBorders>
            <w:vAlign w:val="center"/>
          </w:tcPr>
          <w:p w14:paraId="392CE47D">
            <w:pPr>
              <w:rPr>
                <w:rFonts w:hint="default" w:ascii="Times New Roman" w:hAnsi="Times New Roman" w:eastAsia="微软雅黑" w:cs="Times New Roman"/>
                <w:bCs/>
                <w:color w:val="000000"/>
                <w:sz w:val="34"/>
                <w:szCs w:val="34"/>
                <w:highlight w:val="none"/>
              </w:rPr>
            </w:pPr>
            <w:r>
              <w:rPr>
                <w:rFonts w:hint="default" w:ascii="Times New Roman" w:hAnsi="Times New Roman" w:cs="Times New Roman"/>
                <w:highlight w:val="none"/>
              </w:rPr>
              <w:t>（一）国家及省市科学技术奖</w:t>
            </w:r>
          </w:p>
        </w:tc>
        <w:tc>
          <w:tcPr>
            <w:tcW w:w="3589" w:type="dxa"/>
            <w:vMerge w:val="continue"/>
            <w:tcBorders>
              <w:left w:val="single" w:color="auto" w:sz="4" w:space="0"/>
              <w:right w:val="single" w:color="auto" w:sz="4" w:space="0"/>
            </w:tcBorders>
            <w:vAlign w:val="center"/>
          </w:tcPr>
          <w:p w14:paraId="0A466847">
            <w:pPr>
              <w:spacing w:line="340" w:lineRule="exact"/>
              <w:rPr>
                <w:rFonts w:hint="default" w:ascii="Times New Roman" w:hAnsi="Times New Roman" w:cs="Times New Roman"/>
                <w:szCs w:val="21"/>
                <w:highlight w:val="none"/>
              </w:rPr>
            </w:pPr>
          </w:p>
        </w:tc>
        <w:tc>
          <w:tcPr>
            <w:tcW w:w="2938" w:type="dxa"/>
            <w:vMerge w:val="continue"/>
            <w:tcBorders>
              <w:left w:val="single" w:color="auto" w:sz="4" w:space="0"/>
              <w:right w:val="single" w:color="auto" w:sz="4" w:space="0"/>
            </w:tcBorders>
          </w:tcPr>
          <w:p w14:paraId="4A1B2F9A">
            <w:pPr>
              <w:spacing w:line="340" w:lineRule="exact"/>
              <w:rPr>
                <w:rFonts w:hint="default" w:ascii="Times New Roman" w:hAnsi="Times New Roman" w:cs="Times New Roman"/>
                <w:szCs w:val="21"/>
                <w:highlight w:val="none"/>
              </w:rPr>
            </w:pPr>
          </w:p>
        </w:tc>
      </w:tr>
      <w:tr w14:paraId="7C65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tcBorders>
              <w:left w:val="single" w:color="auto" w:sz="4" w:space="0"/>
              <w:right w:val="single" w:color="auto" w:sz="4" w:space="0"/>
            </w:tcBorders>
            <w:vAlign w:val="center"/>
          </w:tcPr>
          <w:p w14:paraId="20A73737">
            <w:pPr>
              <w:spacing w:line="340" w:lineRule="exact"/>
              <w:jc w:val="center"/>
              <w:rPr>
                <w:rFonts w:hint="default" w:ascii="Times New Roman" w:hAnsi="Times New Roman" w:cs="Times New Roman"/>
                <w:b/>
                <w:szCs w:val="21"/>
                <w:highlight w:val="none"/>
              </w:rPr>
            </w:pPr>
          </w:p>
        </w:tc>
        <w:tc>
          <w:tcPr>
            <w:tcW w:w="2933" w:type="dxa"/>
            <w:tcBorders>
              <w:top w:val="single" w:color="auto" w:sz="4" w:space="0"/>
              <w:left w:val="single" w:color="auto" w:sz="4" w:space="0"/>
              <w:bottom w:val="single" w:color="auto" w:sz="4" w:space="0"/>
              <w:right w:val="single" w:color="auto" w:sz="4" w:space="0"/>
            </w:tcBorders>
            <w:vAlign w:val="center"/>
          </w:tcPr>
          <w:p w14:paraId="49FE0C27">
            <w:pPr>
              <w:rPr>
                <w:rFonts w:hint="default" w:ascii="Times New Roman" w:hAnsi="Times New Roman" w:cs="Times New Roman"/>
                <w:highlight w:val="none"/>
              </w:rPr>
            </w:pPr>
            <w:r>
              <w:rPr>
                <w:rFonts w:hint="default" w:ascii="Times New Roman" w:hAnsi="Times New Roman" w:cs="Times New Roman"/>
                <w:highlight w:val="none"/>
              </w:rPr>
              <w:t>（二）中国城市轨道交通协会科技进步奖</w:t>
            </w:r>
          </w:p>
        </w:tc>
        <w:tc>
          <w:tcPr>
            <w:tcW w:w="3589" w:type="dxa"/>
            <w:vMerge w:val="continue"/>
            <w:tcBorders>
              <w:left w:val="single" w:color="auto" w:sz="4" w:space="0"/>
              <w:right w:val="single" w:color="auto" w:sz="4" w:space="0"/>
            </w:tcBorders>
            <w:vAlign w:val="center"/>
          </w:tcPr>
          <w:p w14:paraId="3224FF79">
            <w:pPr>
              <w:spacing w:line="340" w:lineRule="exact"/>
              <w:rPr>
                <w:rFonts w:hint="default" w:ascii="Times New Roman" w:hAnsi="Times New Roman" w:cs="Times New Roman"/>
                <w:szCs w:val="21"/>
                <w:highlight w:val="none"/>
              </w:rPr>
            </w:pPr>
          </w:p>
        </w:tc>
        <w:tc>
          <w:tcPr>
            <w:tcW w:w="2938" w:type="dxa"/>
            <w:vMerge w:val="continue"/>
            <w:tcBorders>
              <w:left w:val="single" w:color="auto" w:sz="4" w:space="0"/>
              <w:right w:val="single" w:color="auto" w:sz="4" w:space="0"/>
            </w:tcBorders>
          </w:tcPr>
          <w:p w14:paraId="50698D7D">
            <w:pPr>
              <w:spacing w:line="340" w:lineRule="exact"/>
              <w:rPr>
                <w:rFonts w:hint="default" w:ascii="Times New Roman" w:hAnsi="Times New Roman" w:cs="Times New Roman"/>
                <w:szCs w:val="21"/>
                <w:highlight w:val="none"/>
              </w:rPr>
            </w:pPr>
          </w:p>
        </w:tc>
      </w:tr>
      <w:tr w14:paraId="5E04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tcBorders>
              <w:left w:val="single" w:color="auto" w:sz="4" w:space="0"/>
              <w:right w:val="single" w:color="auto" w:sz="4" w:space="0"/>
            </w:tcBorders>
            <w:vAlign w:val="center"/>
          </w:tcPr>
          <w:p w14:paraId="67A94A4D">
            <w:pPr>
              <w:spacing w:line="340" w:lineRule="exact"/>
              <w:jc w:val="center"/>
              <w:rPr>
                <w:rFonts w:hint="default" w:ascii="Times New Roman" w:hAnsi="Times New Roman" w:cs="Times New Roman"/>
                <w:b/>
                <w:szCs w:val="21"/>
                <w:highlight w:val="none"/>
              </w:rPr>
            </w:pPr>
          </w:p>
        </w:tc>
        <w:tc>
          <w:tcPr>
            <w:tcW w:w="2933" w:type="dxa"/>
            <w:tcBorders>
              <w:top w:val="single" w:color="auto" w:sz="4" w:space="0"/>
              <w:left w:val="single" w:color="auto" w:sz="4" w:space="0"/>
              <w:bottom w:val="single" w:color="auto" w:sz="4" w:space="0"/>
              <w:right w:val="single" w:color="auto" w:sz="4" w:space="0"/>
            </w:tcBorders>
            <w:vAlign w:val="center"/>
          </w:tcPr>
          <w:p w14:paraId="175C21A4">
            <w:pPr>
              <w:rPr>
                <w:rFonts w:hint="default" w:ascii="Times New Roman" w:hAnsi="Times New Roman" w:cs="Times New Roman"/>
                <w:highlight w:val="none"/>
              </w:rPr>
            </w:pPr>
            <w:r>
              <w:rPr>
                <w:rFonts w:hint="default" w:ascii="Times New Roman" w:hAnsi="Times New Roman" w:cs="Times New Roman"/>
                <w:highlight w:val="none"/>
              </w:rPr>
              <w:t>（三）中国土木工程詹天佑奖</w:t>
            </w:r>
          </w:p>
          <w:p w14:paraId="71D578B6">
            <w:pPr>
              <w:rPr>
                <w:rFonts w:hint="default" w:ascii="Times New Roman" w:hAnsi="Times New Roman" w:cs="Times New Roman"/>
                <w:highlight w:val="none"/>
              </w:rPr>
            </w:pPr>
            <w:r>
              <w:rPr>
                <w:rFonts w:hint="default" w:ascii="Times New Roman" w:hAnsi="Times New Roman" w:cs="Times New Roman"/>
                <w:highlight w:val="none"/>
              </w:rPr>
              <w:t>（四）中国建设工程鲁班奖</w:t>
            </w:r>
          </w:p>
          <w:p w14:paraId="649456E5">
            <w:pPr>
              <w:rPr>
                <w:rFonts w:hint="default" w:ascii="Times New Roman" w:hAnsi="Times New Roman" w:cs="Times New Roman"/>
                <w:highlight w:val="none"/>
              </w:rPr>
            </w:pPr>
            <w:r>
              <w:rPr>
                <w:rFonts w:hint="default" w:ascii="Times New Roman" w:hAnsi="Times New Roman" w:cs="Times New Roman"/>
                <w:highlight w:val="none"/>
              </w:rPr>
              <w:t>（五）国家优质工程奖</w:t>
            </w:r>
          </w:p>
        </w:tc>
        <w:tc>
          <w:tcPr>
            <w:tcW w:w="3589" w:type="dxa"/>
            <w:vMerge w:val="continue"/>
            <w:tcBorders>
              <w:left w:val="single" w:color="auto" w:sz="4" w:space="0"/>
              <w:right w:val="single" w:color="auto" w:sz="4" w:space="0"/>
            </w:tcBorders>
            <w:vAlign w:val="center"/>
          </w:tcPr>
          <w:p w14:paraId="29D670C0">
            <w:pPr>
              <w:spacing w:line="340" w:lineRule="exact"/>
              <w:rPr>
                <w:rFonts w:hint="default" w:ascii="Times New Roman" w:hAnsi="Times New Roman" w:cs="Times New Roman"/>
                <w:szCs w:val="21"/>
                <w:highlight w:val="none"/>
              </w:rPr>
            </w:pPr>
          </w:p>
        </w:tc>
        <w:tc>
          <w:tcPr>
            <w:tcW w:w="2938" w:type="dxa"/>
            <w:vMerge w:val="continue"/>
            <w:tcBorders>
              <w:left w:val="single" w:color="auto" w:sz="4" w:space="0"/>
              <w:right w:val="single" w:color="auto" w:sz="4" w:space="0"/>
            </w:tcBorders>
          </w:tcPr>
          <w:p w14:paraId="22B03C42">
            <w:pPr>
              <w:spacing w:line="340" w:lineRule="exact"/>
              <w:rPr>
                <w:rFonts w:hint="default" w:ascii="Times New Roman" w:hAnsi="Times New Roman" w:cs="Times New Roman"/>
                <w:szCs w:val="21"/>
                <w:highlight w:val="none"/>
              </w:rPr>
            </w:pPr>
          </w:p>
        </w:tc>
      </w:tr>
      <w:tr w14:paraId="1A59B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tcBorders>
              <w:left w:val="single" w:color="auto" w:sz="4" w:space="0"/>
              <w:right w:val="single" w:color="auto" w:sz="4" w:space="0"/>
            </w:tcBorders>
            <w:vAlign w:val="center"/>
          </w:tcPr>
          <w:p w14:paraId="7642A81C">
            <w:pPr>
              <w:spacing w:line="340" w:lineRule="exact"/>
              <w:jc w:val="center"/>
              <w:rPr>
                <w:rFonts w:hint="default" w:ascii="Times New Roman" w:hAnsi="Times New Roman" w:cs="Times New Roman"/>
                <w:b/>
                <w:szCs w:val="21"/>
                <w:highlight w:val="none"/>
              </w:rPr>
            </w:pPr>
          </w:p>
        </w:tc>
        <w:tc>
          <w:tcPr>
            <w:tcW w:w="2933" w:type="dxa"/>
            <w:tcBorders>
              <w:top w:val="single" w:color="auto" w:sz="4" w:space="0"/>
              <w:left w:val="single" w:color="auto" w:sz="4" w:space="0"/>
              <w:bottom w:val="single" w:color="auto" w:sz="4" w:space="0"/>
              <w:right w:val="single" w:color="auto" w:sz="4" w:space="0"/>
            </w:tcBorders>
            <w:vAlign w:val="center"/>
          </w:tcPr>
          <w:p w14:paraId="76383128">
            <w:pPr>
              <w:rPr>
                <w:rFonts w:hint="default" w:ascii="Times New Roman" w:hAnsi="Times New Roman" w:cs="Times New Roman"/>
                <w:b/>
                <w:szCs w:val="21"/>
                <w:highlight w:val="none"/>
              </w:rPr>
            </w:pPr>
            <w:r>
              <w:rPr>
                <w:rFonts w:hint="default" w:ascii="Times New Roman" w:hAnsi="Times New Roman" w:cs="Times New Roman"/>
                <w:highlight w:val="none"/>
              </w:rPr>
              <w:t>（六）中国专利奖（轨道交通类）</w:t>
            </w:r>
          </w:p>
        </w:tc>
        <w:tc>
          <w:tcPr>
            <w:tcW w:w="3589" w:type="dxa"/>
            <w:vMerge w:val="continue"/>
            <w:tcBorders>
              <w:left w:val="single" w:color="auto" w:sz="4" w:space="0"/>
              <w:right w:val="single" w:color="auto" w:sz="4" w:space="0"/>
            </w:tcBorders>
            <w:vAlign w:val="center"/>
          </w:tcPr>
          <w:p w14:paraId="64C2B674">
            <w:pPr>
              <w:spacing w:line="340" w:lineRule="exact"/>
              <w:rPr>
                <w:rFonts w:hint="default" w:ascii="Times New Roman" w:hAnsi="Times New Roman" w:cs="Times New Roman"/>
                <w:szCs w:val="21"/>
                <w:highlight w:val="none"/>
              </w:rPr>
            </w:pPr>
          </w:p>
        </w:tc>
        <w:tc>
          <w:tcPr>
            <w:tcW w:w="2938" w:type="dxa"/>
            <w:vMerge w:val="continue"/>
            <w:tcBorders>
              <w:left w:val="single" w:color="auto" w:sz="4" w:space="0"/>
              <w:right w:val="single" w:color="auto" w:sz="4" w:space="0"/>
            </w:tcBorders>
          </w:tcPr>
          <w:p w14:paraId="1CDE61C6">
            <w:pPr>
              <w:spacing w:line="340" w:lineRule="exact"/>
              <w:rPr>
                <w:rFonts w:hint="default" w:ascii="Times New Roman" w:hAnsi="Times New Roman" w:cs="Times New Roman"/>
                <w:szCs w:val="21"/>
                <w:highlight w:val="none"/>
              </w:rPr>
            </w:pPr>
          </w:p>
        </w:tc>
      </w:tr>
      <w:tr w14:paraId="2228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tcBorders>
              <w:left w:val="single" w:color="auto" w:sz="4" w:space="0"/>
              <w:right w:val="single" w:color="auto" w:sz="4" w:space="0"/>
            </w:tcBorders>
            <w:vAlign w:val="center"/>
          </w:tcPr>
          <w:p w14:paraId="7AC9A6EE">
            <w:pPr>
              <w:spacing w:line="340" w:lineRule="exact"/>
              <w:jc w:val="center"/>
              <w:rPr>
                <w:rFonts w:hint="default" w:ascii="Times New Roman" w:hAnsi="Times New Roman" w:cs="Times New Roman"/>
                <w:b/>
                <w:szCs w:val="21"/>
                <w:highlight w:val="none"/>
              </w:rPr>
            </w:pPr>
          </w:p>
        </w:tc>
        <w:tc>
          <w:tcPr>
            <w:tcW w:w="2933" w:type="dxa"/>
            <w:tcBorders>
              <w:top w:val="single" w:color="auto" w:sz="4" w:space="0"/>
              <w:left w:val="single" w:color="auto" w:sz="4" w:space="0"/>
              <w:bottom w:val="single" w:color="auto" w:sz="4" w:space="0"/>
              <w:right w:val="single" w:color="auto" w:sz="4" w:space="0"/>
            </w:tcBorders>
            <w:vAlign w:val="center"/>
          </w:tcPr>
          <w:p w14:paraId="5E51EF3C">
            <w:pPr>
              <w:rPr>
                <w:rFonts w:hint="default" w:ascii="Times New Roman" w:hAnsi="Times New Roman" w:cs="Times New Roman" w:eastAsiaTheme="minorEastAsia"/>
                <w:highlight w:val="none"/>
                <w:lang w:val="en-US" w:eastAsia="zh-CN"/>
              </w:rPr>
            </w:pPr>
            <w:r>
              <w:rPr>
                <w:rFonts w:hint="default" w:ascii="Times New Roman" w:hAnsi="Times New Roman" w:cs="Times New Roman"/>
                <w:highlight w:val="none"/>
              </w:rPr>
              <w:t>（</w:t>
            </w:r>
            <w:r>
              <w:rPr>
                <w:rFonts w:hint="default" w:ascii="Times New Roman" w:hAnsi="Times New Roman" w:cs="Times New Roman"/>
                <w:highlight w:val="none"/>
                <w:lang w:val="en-US" w:eastAsia="zh-CN"/>
              </w:rPr>
              <w:t>七</w:t>
            </w:r>
            <w:r>
              <w:rPr>
                <w:rFonts w:hint="default" w:ascii="Times New Roman" w:hAnsi="Times New Roman" w:cs="Times New Roman"/>
                <w:highlight w:val="none"/>
              </w:rPr>
              <w:t>）</w:t>
            </w:r>
            <w:r>
              <w:rPr>
                <w:rFonts w:hint="default" w:ascii="Times New Roman" w:hAnsi="Times New Roman" w:cs="Times New Roman"/>
                <w:highlight w:val="none"/>
                <w:lang w:val="en-US" w:eastAsia="zh-CN"/>
              </w:rPr>
              <w:t>中国城市轨道交通协会科技工作</w:t>
            </w:r>
          </w:p>
        </w:tc>
        <w:tc>
          <w:tcPr>
            <w:tcW w:w="3589" w:type="dxa"/>
            <w:vMerge w:val="continue"/>
            <w:tcBorders>
              <w:left w:val="single" w:color="auto" w:sz="4" w:space="0"/>
              <w:bottom w:val="single" w:color="auto" w:sz="4" w:space="0"/>
              <w:right w:val="single" w:color="auto" w:sz="4" w:space="0"/>
            </w:tcBorders>
            <w:vAlign w:val="center"/>
          </w:tcPr>
          <w:p w14:paraId="1F4C4343">
            <w:pPr>
              <w:spacing w:line="340" w:lineRule="exact"/>
              <w:rPr>
                <w:rFonts w:hint="default" w:ascii="Times New Roman" w:hAnsi="Times New Roman" w:cs="Times New Roman"/>
                <w:szCs w:val="21"/>
                <w:highlight w:val="none"/>
              </w:rPr>
            </w:pPr>
          </w:p>
        </w:tc>
        <w:tc>
          <w:tcPr>
            <w:tcW w:w="2938" w:type="dxa"/>
            <w:vMerge w:val="continue"/>
            <w:tcBorders>
              <w:left w:val="single" w:color="auto" w:sz="4" w:space="0"/>
              <w:right w:val="single" w:color="auto" w:sz="4" w:space="0"/>
            </w:tcBorders>
          </w:tcPr>
          <w:p w14:paraId="235FCC29">
            <w:pPr>
              <w:spacing w:line="340" w:lineRule="exact"/>
              <w:rPr>
                <w:rFonts w:hint="default" w:ascii="Times New Roman" w:hAnsi="Times New Roman" w:cs="Times New Roman"/>
                <w:szCs w:val="21"/>
                <w:highlight w:val="none"/>
              </w:rPr>
            </w:pPr>
          </w:p>
        </w:tc>
      </w:tr>
      <w:tr w14:paraId="6A7AD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restart"/>
            <w:tcBorders>
              <w:left w:val="single" w:color="auto" w:sz="4" w:space="0"/>
              <w:right w:val="single" w:color="auto" w:sz="4" w:space="0"/>
            </w:tcBorders>
            <w:vAlign w:val="center"/>
          </w:tcPr>
          <w:p w14:paraId="7EB78693">
            <w:pPr>
              <w:spacing w:line="340" w:lineRule="exac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7</w:t>
            </w:r>
          </w:p>
        </w:tc>
        <w:tc>
          <w:tcPr>
            <w:tcW w:w="2933" w:type="dxa"/>
            <w:tcBorders>
              <w:top w:val="single" w:color="auto" w:sz="4" w:space="0"/>
              <w:left w:val="single" w:color="auto" w:sz="4" w:space="0"/>
              <w:bottom w:val="single" w:color="auto" w:sz="4" w:space="0"/>
              <w:right w:val="single" w:color="auto" w:sz="4" w:space="0"/>
            </w:tcBorders>
            <w:vAlign w:val="center"/>
          </w:tcPr>
          <w:p w14:paraId="61B2AA97">
            <w:pPr>
              <w:rPr>
                <w:rFonts w:hint="default" w:ascii="Times New Roman" w:hAnsi="Times New Roman" w:cs="Times New Roman"/>
                <w:b/>
                <w:szCs w:val="21"/>
                <w:highlight w:val="none"/>
              </w:rPr>
            </w:pPr>
            <w:r>
              <w:rPr>
                <w:rFonts w:hint="default" w:ascii="Times New Roman" w:hAnsi="Times New Roman" w:cs="Times New Roman"/>
                <w:b/>
                <w:szCs w:val="21"/>
                <w:highlight w:val="none"/>
              </w:rPr>
              <w:t>标准规范</w:t>
            </w:r>
          </w:p>
        </w:tc>
        <w:tc>
          <w:tcPr>
            <w:tcW w:w="3589" w:type="dxa"/>
            <w:vMerge w:val="restart"/>
            <w:tcBorders>
              <w:top w:val="single" w:color="auto" w:sz="4" w:space="0"/>
              <w:left w:val="single" w:color="auto" w:sz="4" w:space="0"/>
              <w:right w:val="single" w:color="auto" w:sz="4" w:space="0"/>
            </w:tcBorders>
            <w:vAlign w:val="center"/>
          </w:tcPr>
          <w:p w14:paraId="1E473FFE">
            <w:pPr>
              <w:spacing w:line="34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中国城市轨道交通协会</w:t>
            </w:r>
            <w:r>
              <w:rPr>
                <w:rFonts w:hint="default" w:ascii="Times New Roman" w:hAnsi="Times New Roman" w:cs="Times New Roman"/>
                <w:szCs w:val="21"/>
                <w:highlight w:val="none"/>
                <w:lang w:val="en-US" w:eastAsia="zh-CN"/>
              </w:rPr>
              <w:t>标准部、</w:t>
            </w:r>
            <w:r>
              <w:rPr>
                <w:rFonts w:hint="default" w:ascii="Times New Roman" w:hAnsi="Times New Roman" w:cs="Times New Roman"/>
                <w:szCs w:val="21"/>
                <w:highlight w:val="none"/>
              </w:rPr>
              <w:t>标准化技术委员会</w:t>
            </w:r>
          </w:p>
        </w:tc>
        <w:tc>
          <w:tcPr>
            <w:tcW w:w="2938" w:type="dxa"/>
            <w:vMerge w:val="restart"/>
            <w:tcBorders>
              <w:left w:val="single" w:color="auto" w:sz="4" w:space="0"/>
              <w:right w:val="single" w:color="auto" w:sz="4" w:space="0"/>
            </w:tcBorders>
            <w:vAlign w:val="center"/>
          </w:tcPr>
          <w:p w14:paraId="2E6EC4A6">
            <w:pPr>
              <w:spacing w:line="340" w:lineRule="exact"/>
              <w:rPr>
                <w:rFonts w:hint="default" w:ascii="Times New Roman" w:hAnsi="Times New Roman" w:cs="Times New Roman"/>
                <w:szCs w:val="21"/>
                <w:highlight w:val="none"/>
              </w:rPr>
            </w:pPr>
            <w:r>
              <w:rPr>
                <w:rFonts w:hint="default" w:ascii="Times New Roman" w:hAnsi="Times New Roman" w:cs="Times New Roman"/>
                <w:sz w:val="20"/>
                <w:highlight w:val="none"/>
              </w:rPr>
              <w:t>含：</w:t>
            </w:r>
            <w:r>
              <w:rPr>
                <w:rFonts w:hint="default" w:ascii="Times New Roman" w:hAnsi="Times New Roman" w:cs="Times New Roman"/>
                <w:sz w:val="20"/>
                <w:highlight w:val="none"/>
                <w:lang w:val="en-US" w:eastAsia="zh-CN"/>
              </w:rPr>
              <w:t xml:space="preserve">附录2 </w:t>
            </w:r>
            <w:r>
              <w:rPr>
                <w:rFonts w:hint="default" w:ascii="Times New Roman" w:hAnsi="Times New Roman" w:cs="Times New Roman"/>
                <w:sz w:val="20"/>
                <w:highlight w:val="none"/>
              </w:rPr>
              <w:t>涉及城市轨道交通行业标准规范目录</w:t>
            </w:r>
          </w:p>
        </w:tc>
      </w:tr>
      <w:tr w14:paraId="1334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tcBorders>
              <w:left w:val="single" w:color="auto" w:sz="4" w:space="0"/>
              <w:right w:val="single" w:color="auto" w:sz="4" w:space="0"/>
            </w:tcBorders>
            <w:vAlign w:val="center"/>
          </w:tcPr>
          <w:p w14:paraId="04D04401">
            <w:pPr>
              <w:spacing w:line="340" w:lineRule="exact"/>
              <w:jc w:val="center"/>
              <w:rPr>
                <w:rFonts w:hint="default" w:ascii="Times New Roman" w:hAnsi="Times New Roman" w:cs="Times New Roman"/>
                <w:b/>
                <w:szCs w:val="21"/>
                <w:highlight w:val="none"/>
              </w:rPr>
            </w:pPr>
          </w:p>
        </w:tc>
        <w:tc>
          <w:tcPr>
            <w:tcW w:w="2933" w:type="dxa"/>
            <w:tcBorders>
              <w:top w:val="single" w:color="auto" w:sz="4" w:space="0"/>
              <w:left w:val="single" w:color="auto" w:sz="4" w:space="0"/>
              <w:bottom w:val="single" w:color="auto" w:sz="4" w:space="0"/>
              <w:right w:val="single" w:color="auto" w:sz="4" w:space="0"/>
            </w:tcBorders>
            <w:vAlign w:val="center"/>
          </w:tcPr>
          <w:p w14:paraId="44CD7E41">
            <w:pPr>
              <w:rPr>
                <w:rFonts w:hint="default" w:ascii="Times New Roman" w:hAnsi="Times New Roman" w:cs="Times New Roman"/>
                <w:b/>
                <w:szCs w:val="21"/>
                <w:highlight w:val="none"/>
              </w:rPr>
            </w:pPr>
            <w:r>
              <w:rPr>
                <w:rFonts w:hint="default" w:ascii="Times New Roman" w:hAnsi="Times New Roman" w:cs="Times New Roman"/>
                <w:highlight w:val="none"/>
              </w:rPr>
              <w:t>（一）标准体系建设</w:t>
            </w:r>
          </w:p>
        </w:tc>
        <w:tc>
          <w:tcPr>
            <w:tcW w:w="3589" w:type="dxa"/>
            <w:vMerge w:val="continue"/>
            <w:tcBorders>
              <w:left w:val="single" w:color="auto" w:sz="4" w:space="0"/>
              <w:right w:val="single" w:color="auto" w:sz="4" w:space="0"/>
            </w:tcBorders>
            <w:vAlign w:val="center"/>
          </w:tcPr>
          <w:p w14:paraId="1A715DAE">
            <w:pPr>
              <w:spacing w:line="340" w:lineRule="exact"/>
              <w:rPr>
                <w:rFonts w:hint="default" w:ascii="Times New Roman" w:hAnsi="Times New Roman" w:cs="Times New Roman"/>
                <w:szCs w:val="21"/>
                <w:highlight w:val="none"/>
              </w:rPr>
            </w:pPr>
          </w:p>
        </w:tc>
        <w:tc>
          <w:tcPr>
            <w:tcW w:w="2938" w:type="dxa"/>
            <w:vMerge w:val="continue"/>
            <w:tcBorders>
              <w:left w:val="single" w:color="auto" w:sz="4" w:space="0"/>
              <w:right w:val="single" w:color="auto" w:sz="4" w:space="0"/>
            </w:tcBorders>
          </w:tcPr>
          <w:p w14:paraId="0A239C6E">
            <w:pPr>
              <w:spacing w:line="340" w:lineRule="exact"/>
              <w:rPr>
                <w:rFonts w:hint="default" w:ascii="Times New Roman" w:hAnsi="Times New Roman" w:cs="Times New Roman"/>
                <w:szCs w:val="21"/>
                <w:highlight w:val="none"/>
              </w:rPr>
            </w:pPr>
          </w:p>
        </w:tc>
      </w:tr>
      <w:tr w14:paraId="0CCF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tcBorders>
              <w:left w:val="single" w:color="auto" w:sz="4" w:space="0"/>
              <w:right w:val="single" w:color="auto" w:sz="4" w:space="0"/>
            </w:tcBorders>
            <w:vAlign w:val="center"/>
          </w:tcPr>
          <w:p w14:paraId="6BE79F79">
            <w:pPr>
              <w:spacing w:line="340" w:lineRule="exact"/>
              <w:jc w:val="center"/>
              <w:rPr>
                <w:rFonts w:hint="default" w:ascii="Times New Roman" w:hAnsi="Times New Roman" w:cs="Times New Roman"/>
                <w:b/>
                <w:szCs w:val="21"/>
                <w:highlight w:val="none"/>
              </w:rPr>
            </w:pPr>
          </w:p>
        </w:tc>
        <w:tc>
          <w:tcPr>
            <w:tcW w:w="2933" w:type="dxa"/>
            <w:tcBorders>
              <w:top w:val="single" w:color="auto" w:sz="4" w:space="0"/>
              <w:left w:val="single" w:color="auto" w:sz="4" w:space="0"/>
              <w:bottom w:val="single" w:color="auto" w:sz="4" w:space="0"/>
              <w:right w:val="single" w:color="auto" w:sz="4" w:space="0"/>
            </w:tcBorders>
            <w:vAlign w:val="center"/>
          </w:tcPr>
          <w:p w14:paraId="2FDDCC82">
            <w:pPr>
              <w:rPr>
                <w:rFonts w:hint="default" w:ascii="Times New Roman" w:hAnsi="Times New Roman" w:cs="Times New Roman" w:eastAsiaTheme="minorEastAsia"/>
                <w:b/>
                <w:szCs w:val="21"/>
                <w:highlight w:val="none"/>
                <w:lang w:val="en-US" w:eastAsia="zh-CN"/>
              </w:rPr>
            </w:pPr>
            <w:r>
              <w:rPr>
                <w:rFonts w:hint="default" w:ascii="Times New Roman" w:hAnsi="Times New Roman" w:cs="Times New Roman"/>
                <w:highlight w:val="none"/>
              </w:rPr>
              <w:t>（二）标准</w:t>
            </w:r>
            <w:r>
              <w:rPr>
                <w:rFonts w:hint="default" w:ascii="Times New Roman" w:hAnsi="Times New Roman" w:cs="Times New Roman"/>
                <w:highlight w:val="none"/>
                <w:lang w:val="en-US" w:eastAsia="zh-CN"/>
              </w:rPr>
              <w:t>制修订管理</w:t>
            </w:r>
          </w:p>
        </w:tc>
        <w:tc>
          <w:tcPr>
            <w:tcW w:w="3589" w:type="dxa"/>
            <w:vMerge w:val="continue"/>
            <w:tcBorders>
              <w:left w:val="single" w:color="auto" w:sz="4" w:space="0"/>
              <w:right w:val="single" w:color="auto" w:sz="4" w:space="0"/>
            </w:tcBorders>
            <w:vAlign w:val="center"/>
          </w:tcPr>
          <w:p w14:paraId="6AFB7243">
            <w:pPr>
              <w:spacing w:line="340" w:lineRule="exact"/>
              <w:rPr>
                <w:rFonts w:hint="default" w:ascii="Times New Roman" w:hAnsi="Times New Roman" w:cs="Times New Roman"/>
                <w:szCs w:val="21"/>
                <w:highlight w:val="none"/>
              </w:rPr>
            </w:pPr>
          </w:p>
        </w:tc>
        <w:tc>
          <w:tcPr>
            <w:tcW w:w="2938" w:type="dxa"/>
            <w:vMerge w:val="continue"/>
            <w:tcBorders>
              <w:left w:val="single" w:color="auto" w:sz="4" w:space="0"/>
              <w:right w:val="single" w:color="auto" w:sz="4" w:space="0"/>
            </w:tcBorders>
          </w:tcPr>
          <w:p w14:paraId="4B5B68C7">
            <w:pPr>
              <w:spacing w:line="340" w:lineRule="exact"/>
              <w:rPr>
                <w:rFonts w:hint="default" w:ascii="Times New Roman" w:hAnsi="Times New Roman" w:cs="Times New Roman"/>
                <w:szCs w:val="21"/>
                <w:highlight w:val="none"/>
              </w:rPr>
            </w:pPr>
          </w:p>
        </w:tc>
      </w:tr>
      <w:tr w14:paraId="3BBC0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tcBorders>
              <w:left w:val="single" w:color="auto" w:sz="4" w:space="0"/>
              <w:right w:val="single" w:color="auto" w:sz="4" w:space="0"/>
            </w:tcBorders>
            <w:vAlign w:val="center"/>
          </w:tcPr>
          <w:p w14:paraId="0F397BEC">
            <w:pPr>
              <w:spacing w:line="340" w:lineRule="exact"/>
              <w:jc w:val="center"/>
              <w:rPr>
                <w:rFonts w:hint="default" w:ascii="Times New Roman" w:hAnsi="Times New Roman" w:cs="Times New Roman"/>
                <w:b/>
                <w:szCs w:val="21"/>
                <w:highlight w:val="none"/>
              </w:rPr>
            </w:pPr>
          </w:p>
        </w:tc>
        <w:tc>
          <w:tcPr>
            <w:tcW w:w="2933" w:type="dxa"/>
            <w:tcBorders>
              <w:top w:val="single" w:color="auto" w:sz="4" w:space="0"/>
              <w:left w:val="single" w:color="auto" w:sz="4" w:space="0"/>
              <w:bottom w:val="single" w:color="auto" w:sz="4" w:space="0"/>
              <w:right w:val="single" w:color="auto" w:sz="4" w:space="0"/>
            </w:tcBorders>
            <w:vAlign w:val="center"/>
          </w:tcPr>
          <w:p w14:paraId="2B53BE43">
            <w:pPr>
              <w:rPr>
                <w:rFonts w:hint="default" w:ascii="Times New Roman" w:hAnsi="Times New Roman" w:cs="Times New Roman"/>
                <w:b/>
                <w:szCs w:val="21"/>
                <w:highlight w:val="none"/>
              </w:rPr>
            </w:pPr>
            <w:r>
              <w:rPr>
                <w:rFonts w:hint="default" w:ascii="Times New Roman" w:hAnsi="Times New Roman" w:cs="Times New Roman"/>
                <w:highlight w:val="none"/>
              </w:rPr>
              <w:t>（三）标准</w:t>
            </w:r>
            <w:r>
              <w:rPr>
                <w:rFonts w:hint="default" w:ascii="Times New Roman" w:hAnsi="Times New Roman" w:cs="Times New Roman"/>
                <w:highlight w:val="none"/>
                <w:lang w:val="en-US" w:eastAsia="zh-CN"/>
              </w:rPr>
              <w:t>化工作</w:t>
            </w:r>
          </w:p>
        </w:tc>
        <w:tc>
          <w:tcPr>
            <w:tcW w:w="3589" w:type="dxa"/>
            <w:vMerge w:val="continue"/>
            <w:tcBorders>
              <w:left w:val="single" w:color="auto" w:sz="4" w:space="0"/>
              <w:bottom w:val="single" w:color="auto" w:sz="4" w:space="0"/>
              <w:right w:val="single" w:color="auto" w:sz="4" w:space="0"/>
            </w:tcBorders>
            <w:vAlign w:val="center"/>
          </w:tcPr>
          <w:p w14:paraId="46B6ECA7">
            <w:pPr>
              <w:spacing w:line="340" w:lineRule="exact"/>
              <w:rPr>
                <w:rFonts w:hint="default" w:ascii="Times New Roman" w:hAnsi="Times New Roman" w:cs="Times New Roman"/>
                <w:szCs w:val="21"/>
                <w:highlight w:val="none"/>
              </w:rPr>
            </w:pPr>
          </w:p>
        </w:tc>
        <w:tc>
          <w:tcPr>
            <w:tcW w:w="2938" w:type="dxa"/>
            <w:vMerge w:val="continue"/>
            <w:tcBorders>
              <w:left w:val="single" w:color="auto" w:sz="4" w:space="0"/>
              <w:right w:val="single" w:color="auto" w:sz="4" w:space="0"/>
            </w:tcBorders>
          </w:tcPr>
          <w:p w14:paraId="72A1941D">
            <w:pPr>
              <w:spacing w:line="340" w:lineRule="exact"/>
              <w:rPr>
                <w:rFonts w:hint="default" w:ascii="Times New Roman" w:hAnsi="Times New Roman" w:cs="Times New Roman"/>
                <w:szCs w:val="21"/>
                <w:highlight w:val="none"/>
              </w:rPr>
            </w:pPr>
          </w:p>
        </w:tc>
      </w:tr>
      <w:tr w14:paraId="487F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left w:val="single" w:color="auto" w:sz="4" w:space="0"/>
              <w:right w:val="single" w:color="auto" w:sz="4" w:space="0"/>
            </w:tcBorders>
            <w:vAlign w:val="center"/>
          </w:tcPr>
          <w:p w14:paraId="37741557">
            <w:pPr>
              <w:spacing w:line="340" w:lineRule="exac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8</w:t>
            </w:r>
          </w:p>
        </w:tc>
        <w:tc>
          <w:tcPr>
            <w:tcW w:w="2933" w:type="dxa"/>
            <w:tcBorders>
              <w:top w:val="single" w:color="auto" w:sz="4" w:space="0"/>
              <w:left w:val="single" w:color="auto" w:sz="4" w:space="0"/>
              <w:bottom w:val="single" w:color="auto" w:sz="4" w:space="0"/>
              <w:right w:val="single" w:color="auto" w:sz="4" w:space="0"/>
            </w:tcBorders>
            <w:vAlign w:val="center"/>
          </w:tcPr>
          <w:p w14:paraId="7B63832B">
            <w:pPr>
              <w:rPr>
                <w:rFonts w:hint="default" w:ascii="Times New Roman" w:hAnsi="Times New Roman" w:cs="Times New Roman"/>
                <w:b/>
                <w:szCs w:val="21"/>
                <w:highlight w:val="none"/>
              </w:rPr>
            </w:pPr>
            <w:r>
              <w:rPr>
                <w:rFonts w:hint="default" w:ascii="Times New Roman" w:hAnsi="Times New Roman" w:cs="Times New Roman"/>
                <w:b/>
                <w:szCs w:val="21"/>
                <w:highlight w:val="none"/>
              </w:rPr>
              <w:t>规划发展</w:t>
            </w:r>
          </w:p>
        </w:tc>
        <w:tc>
          <w:tcPr>
            <w:tcW w:w="3589" w:type="dxa"/>
            <w:tcBorders>
              <w:top w:val="single" w:color="auto" w:sz="4" w:space="0"/>
              <w:left w:val="single" w:color="auto" w:sz="4" w:space="0"/>
              <w:bottom w:val="single" w:color="auto" w:sz="4" w:space="0"/>
              <w:right w:val="single" w:color="auto" w:sz="4" w:space="0"/>
            </w:tcBorders>
            <w:vAlign w:val="center"/>
          </w:tcPr>
          <w:p w14:paraId="33ABFD49">
            <w:pPr>
              <w:spacing w:line="34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年鉴编辑部、各参编单位</w:t>
            </w:r>
          </w:p>
        </w:tc>
        <w:tc>
          <w:tcPr>
            <w:tcW w:w="2938" w:type="dxa"/>
            <w:tcBorders>
              <w:left w:val="single" w:color="auto" w:sz="4" w:space="0"/>
              <w:right w:val="single" w:color="auto" w:sz="4" w:space="0"/>
            </w:tcBorders>
          </w:tcPr>
          <w:p w14:paraId="6820AC50">
            <w:pPr>
              <w:spacing w:line="340" w:lineRule="exact"/>
              <w:rPr>
                <w:rFonts w:hint="default" w:ascii="Times New Roman" w:hAnsi="Times New Roman" w:cs="Times New Roman"/>
                <w:szCs w:val="21"/>
                <w:highlight w:val="none"/>
              </w:rPr>
            </w:pPr>
          </w:p>
        </w:tc>
      </w:tr>
      <w:tr w14:paraId="35EC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70" w:type="dxa"/>
            <w:tcBorders>
              <w:left w:val="single" w:color="auto" w:sz="4" w:space="0"/>
              <w:right w:val="single" w:color="auto" w:sz="4" w:space="0"/>
            </w:tcBorders>
            <w:vAlign w:val="center"/>
          </w:tcPr>
          <w:p w14:paraId="5BB56A62">
            <w:pPr>
              <w:spacing w:line="340" w:lineRule="exac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9</w:t>
            </w:r>
          </w:p>
        </w:tc>
        <w:tc>
          <w:tcPr>
            <w:tcW w:w="2933" w:type="dxa"/>
            <w:tcBorders>
              <w:top w:val="single" w:color="auto" w:sz="4" w:space="0"/>
              <w:left w:val="single" w:color="auto" w:sz="4" w:space="0"/>
              <w:bottom w:val="single" w:color="auto" w:sz="4" w:space="0"/>
              <w:right w:val="single" w:color="auto" w:sz="4" w:space="0"/>
            </w:tcBorders>
            <w:vAlign w:val="center"/>
          </w:tcPr>
          <w:p w14:paraId="59BF2956">
            <w:pPr>
              <w:rPr>
                <w:rFonts w:hint="default" w:ascii="Times New Roman" w:hAnsi="Times New Roman" w:cs="Times New Roman"/>
                <w:b/>
                <w:szCs w:val="21"/>
                <w:highlight w:val="none"/>
              </w:rPr>
            </w:pPr>
            <w:r>
              <w:rPr>
                <w:rFonts w:hint="default" w:ascii="Times New Roman" w:hAnsi="Times New Roman" w:cs="Times New Roman"/>
                <w:b/>
                <w:szCs w:val="21"/>
                <w:highlight w:val="none"/>
              </w:rPr>
              <w:t>工程建设</w:t>
            </w:r>
          </w:p>
        </w:tc>
        <w:tc>
          <w:tcPr>
            <w:tcW w:w="3589" w:type="dxa"/>
            <w:tcBorders>
              <w:top w:val="single" w:color="auto" w:sz="4" w:space="0"/>
              <w:left w:val="single" w:color="auto" w:sz="4" w:space="0"/>
              <w:bottom w:val="single" w:color="auto" w:sz="4" w:space="0"/>
              <w:right w:val="single" w:color="auto" w:sz="4" w:space="0"/>
            </w:tcBorders>
            <w:vAlign w:val="center"/>
          </w:tcPr>
          <w:p w14:paraId="15A1AC20">
            <w:pPr>
              <w:spacing w:line="340" w:lineRule="exact"/>
              <w:rPr>
                <w:rFonts w:hint="default" w:ascii="Times New Roman" w:hAnsi="Times New Roman" w:cs="Times New Roman"/>
                <w:sz w:val="18"/>
                <w:szCs w:val="18"/>
                <w:highlight w:val="none"/>
              </w:rPr>
            </w:pPr>
            <w:r>
              <w:rPr>
                <w:rFonts w:hint="default" w:ascii="Times New Roman" w:hAnsi="Times New Roman" w:cs="Times New Roman"/>
                <w:szCs w:val="21"/>
                <w:highlight w:val="none"/>
              </w:rPr>
              <w:t>年鉴编辑部、各参编单位</w:t>
            </w:r>
          </w:p>
        </w:tc>
        <w:tc>
          <w:tcPr>
            <w:tcW w:w="2938" w:type="dxa"/>
            <w:tcBorders>
              <w:left w:val="single" w:color="auto" w:sz="4" w:space="0"/>
              <w:right w:val="single" w:color="auto" w:sz="4" w:space="0"/>
            </w:tcBorders>
          </w:tcPr>
          <w:p w14:paraId="7654FFF8">
            <w:pPr>
              <w:spacing w:line="340" w:lineRule="exact"/>
              <w:rPr>
                <w:rFonts w:hint="default" w:ascii="Times New Roman" w:hAnsi="Times New Roman" w:cs="Times New Roman"/>
                <w:sz w:val="18"/>
                <w:szCs w:val="18"/>
                <w:highlight w:val="none"/>
              </w:rPr>
            </w:pPr>
          </w:p>
        </w:tc>
      </w:tr>
      <w:tr w14:paraId="398C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left w:val="single" w:color="auto" w:sz="4" w:space="0"/>
              <w:right w:val="single" w:color="auto" w:sz="4" w:space="0"/>
            </w:tcBorders>
            <w:vAlign w:val="center"/>
          </w:tcPr>
          <w:p w14:paraId="5636C941">
            <w:pPr>
              <w:spacing w:line="340" w:lineRule="exac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10</w:t>
            </w:r>
          </w:p>
        </w:tc>
        <w:tc>
          <w:tcPr>
            <w:tcW w:w="2933" w:type="dxa"/>
            <w:tcBorders>
              <w:top w:val="single" w:color="auto" w:sz="4" w:space="0"/>
              <w:left w:val="single" w:color="auto" w:sz="4" w:space="0"/>
              <w:bottom w:val="single" w:color="auto" w:sz="4" w:space="0"/>
              <w:right w:val="single" w:color="auto" w:sz="4" w:space="0"/>
            </w:tcBorders>
            <w:vAlign w:val="center"/>
          </w:tcPr>
          <w:p w14:paraId="0ED3B029">
            <w:pPr>
              <w:rPr>
                <w:rFonts w:hint="default" w:ascii="Times New Roman" w:hAnsi="Times New Roman" w:cs="Times New Roman"/>
                <w:b/>
                <w:szCs w:val="21"/>
                <w:highlight w:val="none"/>
              </w:rPr>
            </w:pPr>
            <w:r>
              <w:rPr>
                <w:rFonts w:hint="default" w:ascii="Times New Roman" w:hAnsi="Times New Roman" w:cs="Times New Roman"/>
                <w:b/>
                <w:szCs w:val="21"/>
                <w:highlight w:val="none"/>
              </w:rPr>
              <w:t>运营服务</w:t>
            </w:r>
          </w:p>
        </w:tc>
        <w:tc>
          <w:tcPr>
            <w:tcW w:w="3589" w:type="dxa"/>
            <w:tcBorders>
              <w:top w:val="single" w:color="auto" w:sz="4" w:space="0"/>
              <w:left w:val="single" w:color="auto" w:sz="4" w:space="0"/>
              <w:bottom w:val="single" w:color="auto" w:sz="4" w:space="0"/>
              <w:right w:val="single" w:color="auto" w:sz="4" w:space="0"/>
            </w:tcBorders>
            <w:vAlign w:val="center"/>
          </w:tcPr>
          <w:p w14:paraId="6A19DDCC">
            <w:pPr>
              <w:spacing w:line="340" w:lineRule="exact"/>
              <w:rPr>
                <w:rFonts w:hint="default" w:ascii="Times New Roman" w:hAnsi="Times New Roman" w:cs="Times New Roman"/>
                <w:sz w:val="18"/>
                <w:szCs w:val="18"/>
                <w:highlight w:val="none"/>
              </w:rPr>
            </w:pPr>
            <w:r>
              <w:rPr>
                <w:rFonts w:hint="default" w:ascii="Times New Roman" w:hAnsi="Times New Roman" w:cs="Times New Roman"/>
                <w:szCs w:val="21"/>
                <w:highlight w:val="none"/>
              </w:rPr>
              <w:t>年鉴编辑部、各参编单位</w:t>
            </w:r>
          </w:p>
        </w:tc>
        <w:tc>
          <w:tcPr>
            <w:tcW w:w="2938" w:type="dxa"/>
            <w:tcBorders>
              <w:left w:val="single" w:color="auto" w:sz="4" w:space="0"/>
              <w:right w:val="single" w:color="auto" w:sz="4" w:space="0"/>
            </w:tcBorders>
          </w:tcPr>
          <w:p w14:paraId="7D5ED131">
            <w:pPr>
              <w:spacing w:line="340" w:lineRule="exact"/>
              <w:rPr>
                <w:rFonts w:hint="default" w:ascii="Times New Roman" w:hAnsi="Times New Roman" w:cs="Times New Roman"/>
                <w:sz w:val="18"/>
                <w:szCs w:val="18"/>
                <w:highlight w:val="none"/>
              </w:rPr>
            </w:pPr>
          </w:p>
        </w:tc>
      </w:tr>
      <w:tr w14:paraId="4B86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left w:val="single" w:color="auto" w:sz="4" w:space="0"/>
              <w:right w:val="single" w:color="auto" w:sz="4" w:space="0"/>
            </w:tcBorders>
            <w:vAlign w:val="center"/>
          </w:tcPr>
          <w:p w14:paraId="56C6F785">
            <w:pPr>
              <w:spacing w:line="340" w:lineRule="exact"/>
              <w:jc w:val="center"/>
              <w:rPr>
                <w:rFonts w:hint="default" w:ascii="Times New Roman" w:hAnsi="Times New Roman" w:cs="Times New Roman"/>
                <w:szCs w:val="21"/>
                <w:highlight w:val="none"/>
              </w:rPr>
            </w:pPr>
            <w:r>
              <w:rPr>
                <w:rFonts w:hint="default" w:ascii="Times New Roman" w:hAnsi="Times New Roman" w:cs="Times New Roman"/>
                <w:b/>
                <w:szCs w:val="21"/>
                <w:highlight w:val="none"/>
              </w:rPr>
              <w:t>11</w:t>
            </w:r>
          </w:p>
        </w:tc>
        <w:tc>
          <w:tcPr>
            <w:tcW w:w="2933" w:type="dxa"/>
            <w:tcBorders>
              <w:top w:val="single" w:color="auto" w:sz="4" w:space="0"/>
              <w:left w:val="single" w:color="auto" w:sz="4" w:space="0"/>
              <w:bottom w:val="single" w:color="auto" w:sz="4" w:space="0"/>
              <w:right w:val="single" w:color="auto" w:sz="4" w:space="0"/>
            </w:tcBorders>
            <w:vAlign w:val="center"/>
          </w:tcPr>
          <w:p w14:paraId="2A1298A9">
            <w:pPr>
              <w:rPr>
                <w:rFonts w:hint="default" w:ascii="Times New Roman" w:hAnsi="Times New Roman" w:cs="Times New Roman"/>
                <w:b/>
                <w:szCs w:val="21"/>
                <w:highlight w:val="none"/>
              </w:rPr>
            </w:pPr>
            <w:r>
              <w:rPr>
                <w:rFonts w:hint="default" w:ascii="Times New Roman" w:hAnsi="Times New Roman" w:cs="Times New Roman"/>
                <w:b/>
                <w:szCs w:val="21"/>
                <w:highlight w:val="none"/>
              </w:rPr>
              <w:t>资源经营</w:t>
            </w:r>
          </w:p>
        </w:tc>
        <w:tc>
          <w:tcPr>
            <w:tcW w:w="3589" w:type="dxa"/>
            <w:tcBorders>
              <w:top w:val="single" w:color="auto" w:sz="4" w:space="0"/>
              <w:left w:val="single" w:color="auto" w:sz="4" w:space="0"/>
              <w:bottom w:val="single" w:color="auto" w:sz="4" w:space="0"/>
              <w:right w:val="single" w:color="auto" w:sz="4" w:space="0"/>
            </w:tcBorders>
            <w:vAlign w:val="center"/>
          </w:tcPr>
          <w:p w14:paraId="26776217">
            <w:pPr>
              <w:spacing w:line="340" w:lineRule="exact"/>
              <w:rPr>
                <w:rFonts w:hint="default" w:ascii="Times New Roman" w:hAnsi="Times New Roman" w:cs="Times New Roman"/>
                <w:sz w:val="18"/>
                <w:szCs w:val="18"/>
                <w:highlight w:val="none"/>
              </w:rPr>
            </w:pPr>
            <w:r>
              <w:rPr>
                <w:rFonts w:hint="default" w:ascii="Times New Roman" w:hAnsi="Times New Roman" w:cs="Times New Roman"/>
                <w:szCs w:val="21"/>
                <w:highlight w:val="none"/>
              </w:rPr>
              <w:t>年鉴编辑部、各参编单位</w:t>
            </w:r>
          </w:p>
        </w:tc>
        <w:tc>
          <w:tcPr>
            <w:tcW w:w="2938" w:type="dxa"/>
            <w:tcBorders>
              <w:left w:val="single" w:color="auto" w:sz="4" w:space="0"/>
              <w:bottom w:val="single" w:color="auto" w:sz="4" w:space="0"/>
              <w:right w:val="single" w:color="auto" w:sz="4" w:space="0"/>
            </w:tcBorders>
          </w:tcPr>
          <w:p w14:paraId="4CFAC5E6">
            <w:pPr>
              <w:spacing w:line="340" w:lineRule="exact"/>
              <w:rPr>
                <w:rFonts w:hint="default" w:ascii="Times New Roman" w:hAnsi="Times New Roman" w:cs="Times New Roman"/>
                <w:sz w:val="18"/>
                <w:szCs w:val="18"/>
                <w:highlight w:val="none"/>
              </w:rPr>
            </w:pPr>
          </w:p>
        </w:tc>
      </w:tr>
      <w:tr w14:paraId="4366A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70" w:type="dxa"/>
            <w:tcBorders>
              <w:left w:val="single" w:color="auto" w:sz="4" w:space="0"/>
              <w:right w:val="single" w:color="auto" w:sz="4" w:space="0"/>
            </w:tcBorders>
            <w:vAlign w:val="center"/>
          </w:tcPr>
          <w:p w14:paraId="1387ED42">
            <w:pPr>
              <w:spacing w:line="340" w:lineRule="exac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12</w:t>
            </w:r>
          </w:p>
        </w:tc>
        <w:tc>
          <w:tcPr>
            <w:tcW w:w="2933" w:type="dxa"/>
            <w:tcBorders>
              <w:top w:val="single" w:color="auto" w:sz="4" w:space="0"/>
              <w:left w:val="single" w:color="auto" w:sz="4" w:space="0"/>
              <w:bottom w:val="single" w:color="auto" w:sz="4" w:space="0"/>
              <w:right w:val="single" w:color="auto" w:sz="4" w:space="0"/>
            </w:tcBorders>
            <w:vAlign w:val="center"/>
          </w:tcPr>
          <w:p w14:paraId="60A5C32F">
            <w:pPr>
              <w:rPr>
                <w:rFonts w:hint="default" w:ascii="Times New Roman" w:hAnsi="Times New Roman" w:cs="Times New Roman"/>
                <w:szCs w:val="21"/>
                <w:highlight w:val="none"/>
              </w:rPr>
            </w:pPr>
            <w:r>
              <w:rPr>
                <w:rFonts w:hint="default" w:ascii="Times New Roman" w:hAnsi="Times New Roman" w:cs="Times New Roman"/>
                <w:b/>
                <w:szCs w:val="21"/>
                <w:highlight w:val="none"/>
              </w:rPr>
              <w:t>行业文选</w:t>
            </w:r>
          </w:p>
        </w:tc>
        <w:tc>
          <w:tcPr>
            <w:tcW w:w="3589" w:type="dxa"/>
            <w:tcBorders>
              <w:top w:val="single" w:color="auto" w:sz="4" w:space="0"/>
              <w:left w:val="single" w:color="auto" w:sz="4" w:space="0"/>
              <w:bottom w:val="single" w:color="auto" w:sz="4" w:space="0"/>
              <w:right w:val="single" w:color="auto" w:sz="4" w:space="0"/>
            </w:tcBorders>
            <w:vAlign w:val="center"/>
          </w:tcPr>
          <w:p w14:paraId="523DC37B">
            <w:pPr>
              <w:rPr>
                <w:rFonts w:hint="default" w:ascii="Times New Roman" w:hAnsi="Times New Roman" w:cs="Times New Roman"/>
                <w:szCs w:val="21"/>
                <w:highlight w:val="none"/>
              </w:rPr>
            </w:pPr>
            <w:r>
              <w:rPr>
                <w:rFonts w:hint="default" w:ascii="Times New Roman" w:hAnsi="Times New Roman" w:cs="Times New Roman"/>
                <w:szCs w:val="21"/>
                <w:highlight w:val="none"/>
              </w:rPr>
              <w:t>中国城市轨道交通协会</w:t>
            </w:r>
          </w:p>
        </w:tc>
        <w:tc>
          <w:tcPr>
            <w:tcW w:w="2938" w:type="dxa"/>
            <w:tcBorders>
              <w:top w:val="single" w:color="auto" w:sz="4" w:space="0"/>
              <w:left w:val="single" w:color="auto" w:sz="4" w:space="0"/>
              <w:bottom w:val="single" w:color="auto" w:sz="4" w:space="0"/>
              <w:right w:val="single" w:color="auto" w:sz="4" w:space="0"/>
            </w:tcBorders>
          </w:tcPr>
          <w:p w14:paraId="2681249F">
            <w:pPr>
              <w:spacing w:line="340" w:lineRule="exact"/>
              <w:rPr>
                <w:rFonts w:hint="default" w:ascii="Times New Roman" w:hAnsi="Times New Roman" w:cs="Times New Roman"/>
                <w:szCs w:val="21"/>
                <w:highlight w:val="none"/>
              </w:rPr>
            </w:pPr>
          </w:p>
        </w:tc>
      </w:tr>
      <w:tr w14:paraId="322D0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tcBorders>
              <w:left w:val="single" w:color="auto" w:sz="4" w:space="0"/>
              <w:right w:val="single" w:color="auto" w:sz="4" w:space="0"/>
            </w:tcBorders>
            <w:vAlign w:val="center"/>
          </w:tcPr>
          <w:p w14:paraId="532A5BA6">
            <w:pPr>
              <w:spacing w:line="340" w:lineRule="exac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13</w:t>
            </w:r>
          </w:p>
        </w:tc>
        <w:tc>
          <w:tcPr>
            <w:tcW w:w="2933" w:type="dxa"/>
            <w:tcBorders>
              <w:top w:val="single" w:color="auto" w:sz="4" w:space="0"/>
              <w:left w:val="single" w:color="auto" w:sz="4" w:space="0"/>
              <w:bottom w:val="single" w:color="auto" w:sz="4" w:space="0"/>
              <w:right w:val="single" w:color="auto" w:sz="4" w:space="0"/>
            </w:tcBorders>
            <w:vAlign w:val="center"/>
          </w:tcPr>
          <w:p w14:paraId="1B0AD702">
            <w:pPr>
              <w:rPr>
                <w:rFonts w:hint="default" w:ascii="Times New Roman" w:hAnsi="Times New Roman" w:cs="Times New Roman"/>
                <w:b/>
                <w:szCs w:val="21"/>
                <w:highlight w:val="none"/>
              </w:rPr>
            </w:pPr>
            <w:r>
              <w:rPr>
                <w:rFonts w:hint="default" w:ascii="Times New Roman" w:hAnsi="Times New Roman" w:cs="Times New Roman"/>
                <w:b/>
                <w:szCs w:val="21"/>
                <w:highlight w:val="none"/>
              </w:rPr>
              <w:t>企业概况</w:t>
            </w:r>
          </w:p>
        </w:tc>
        <w:tc>
          <w:tcPr>
            <w:tcW w:w="3589" w:type="dxa"/>
            <w:tcBorders>
              <w:top w:val="single" w:color="auto" w:sz="4" w:space="0"/>
              <w:left w:val="single" w:color="auto" w:sz="4" w:space="0"/>
              <w:bottom w:val="single" w:color="auto" w:sz="4" w:space="0"/>
              <w:right w:val="single" w:color="auto" w:sz="4" w:space="0"/>
            </w:tcBorders>
            <w:vAlign w:val="center"/>
          </w:tcPr>
          <w:p w14:paraId="09E72A31">
            <w:pPr>
              <w:rPr>
                <w:rFonts w:hint="default" w:ascii="Times New Roman" w:hAnsi="Times New Roman" w:cs="Times New Roman"/>
                <w:szCs w:val="21"/>
                <w:highlight w:val="none"/>
              </w:rPr>
            </w:pPr>
            <w:r>
              <w:rPr>
                <w:rFonts w:hint="default" w:ascii="Times New Roman" w:hAnsi="Times New Roman" w:cs="Times New Roman"/>
                <w:szCs w:val="21"/>
                <w:highlight w:val="none"/>
              </w:rPr>
              <w:t>中国城市轨道交通协会、各参编单位</w:t>
            </w:r>
          </w:p>
        </w:tc>
        <w:tc>
          <w:tcPr>
            <w:tcW w:w="2938" w:type="dxa"/>
            <w:tcBorders>
              <w:top w:val="single" w:color="auto" w:sz="4" w:space="0"/>
              <w:left w:val="single" w:color="auto" w:sz="4" w:space="0"/>
              <w:bottom w:val="single" w:color="auto" w:sz="4" w:space="0"/>
              <w:right w:val="single" w:color="auto" w:sz="4" w:space="0"/>
            </w:tcBorders>
          </w:tcPr>
          <w:p w14:paraId="044A51B4">
            <w:pPr>
              <w:spacing w:line="340" w:lineRule="exact"/>
              <w:rPr>
                <w:rFonts w:hint="default" w:ascii="Times New Roman" w:hAnsi="Times New Roman" w:cs="Times New Roman"/>
                <w:sz w:val="18"/>
                <w:szCs w:val="18"/>
                <w:highlight w:val="none"/>
              </w:rPr>
            </w:pPr>
            <w:r>
              <w:rPr>
                <w:rFonts w:hint="default" w:ascii="Times New Roman" w:hAnsi="Times New Roman" w:cs="Times New Roman"/>
                <w:sz w:val="20"/>
                <w:highlight w:val="none"/>
              </w:rPr>
              <w:t>含：</w:t>
            </w:r>
            <w:r>
              <w:rPr>
                <w:rFonts w:hint="default" w:ascii="Times New Roman" w:hAnsi="Times New Roman" w:cs="Times New Roman"/>
                <w:sz w:val="20"/>
                <w:highlight w:val="none"/>
                <w:lang w:val="en-US" w:eastAsia="zh-CN"/>
              </w:rPr>
              <w:t xml:space="preserve">附录4 </w:t>
            </w:r>
            <w:r>
              <w:rPr>
                <w:rFonts w:hint="default" w:ascii="Times New Roman" w:hAnsi="Times New Roman" w:cs="Times New Roman"/>
                <w:sz w:val="20"/>
                <w:highlight w:val="none"/>
              </w:rPr>
              <w:t>中国城市轨道交通协会暨第一届、第二届常务理事及以上会员单位名录</w:t>
            </w:r>
          </w:p>
        </w:tc>
      </w:tr>
      <w:tr w14:paraId="5BE13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tcBorders>
              <w:left w:val="single" w:color="auto" w:sz="4" w:space="0"/>
              <w:right w:val="single" w:color="auto" w:sz="4" w:space="0"/>
            </w:tcBorders>
            <w:vAlign w:val="center"/>
          </w:tcPr>
          <w:p w14:paraId="47922BC8">
            <w:pPr>
              <w:spacing w:line="340" w:lineRule="exact"/>
              <w:jc w:val="center"/>
              <w:rPr>
                <w:rFonts w:hint="default" w:ascii="Times New Roman" w:hAnsi="Times New Roman" w:cs="Times New Roman" w:eastAsiaTheme="minorEastAsia"/>
                <w:b/>
                <w:szCs w:val="21"/>
                <w:highlight w:val="none"/>
                <w:lang w:val="en-US" w:eastAsia="zh-CN"/>
              </w:rPr>
            </w:pPr>
            <w:r>
              <w:rPr>
                <w:rFonts w:hint="default" w:ascii="Times New Roman" w:hAnsi="Times New Roman" w:cs="Times New Roman"/>
                <w:b/>
                <w:szCs w:val="21"/>
                <w:highlight w:val="none"/>
                <w:lang w:val="en-US" w:eastAsia="zh-CN"/>
              </w:rPr>
              <w:t>附录</w:t>
            </w:r>
          </w:p>
        </w:tc>
        <w:tc>
          <w:tcPr>
            <w:tcW w:w="2933" w:type="dxa"/>
            <w:tcBorders>
              <w:top w:val="single" w:color="auto" w:sz="4" w:space="0"/>
              <w:left w:val="single" w:color="auto" w:sz="4" w:space="0"/>
              <w:bottom w:val="single" w:color="auto" w:sz="4" w:space="0"/>
              <w:right w:val="single" w:color="auto" w:sz="4" w:space="0"/>
            </w:tcBorders>
            <w:vAlign w:val="center"/>
          </w:tcPr>
          <w:p w14:paraId="04410797">
            <w:pPr>
              <w:rPr>
                <w:rFonts w:hint="default" w:ascii="Times New Roman" w:hAnsi="Times New Roman" w:cs="Times New Roman"/>
                <w:b/>
                <w:szCs w:val="21"/>
                <w:highlight w:val="none"/>
              </w:rPr>
            </w:pPr>
          </w:p>
        </w:tc>
        <w:tc>
          <w:tcPr>
            <w:tcW w:w="3589" w:type="dxa"/>
            <w:tcBorders>
              <w:top w:val="single" w:color="auto" w:sz="4" w:space="0"/>
              <w:left w:val="single" w:color="auto" w:sz="4" w:space="0"/>
              <w:bottom w:val="single" w:color="auto" w:sz="4" w:space="0"/>
              <w:right w:val="single" w:color="auto" w:sz="4" w:space="0"/>
            </w:tcBorders>
            <w:vAlign w:val="center"/>
          </w:tcPr>
          <w:p w14:paraId="590DE40A">
            <w:pPr>
              <w:rPr>
                <w:rFonts w:hint="default" w:ascii="Times New Roman" w:hAnsi="Times New Roman" w:cs="Times New Roman"/>
                <w:szCs w:val="21"/>
                <w:highlight w:val="none"/>
              </w:rPr>
            </w:pPr>
            <w:r>
              <w:rPr>
                <w:rFonts w:hint="default" w:ascii="Times New Roman" w:hAnsi="Times New Roman" w:cs="Times New Roman"/>
                <w:szCs w:val="21"/>
                <w:highlight w:val="none"/>
              </w:rPr>
              <w:t>中国城市轨道交通协会</w:t>
            </w:r>
          </w:p>
        </w:tc>
        <w:tc>
          <w:tcPr>
            <w:tcW w:w="2938" w:type="dxa"/>
            <w:tcBorders>
              <w:top w:val="single" w:color="auto" w:sz="4" w:space="0"/>
              <w:left w:val="single" w:color="auto" w:sz="4" w:space="0"/>
              <w:bottom w:val="single" w:color="auto" w:sz="4" w:space="0"/>
              <w:right w:val="single" w:color="auto" w:sz="4" w:space="0"/>
            </w:tcBorders>
          </w:tcPr>
          <w:p w14:paraId="7A65E3EA">
            <w:pPr>
              <w:spacing w:line="340" w:lineRule="exact"/>
              <w:rPr>
                <w:rFonts w:hint="default" w:ascii="Times New Roman" w:hAnsi="Times New Roman" w:cs="Times New Roman" w:eastAsiaTheme="minorEastAsia"/>
                <w:sz w:val="20"/>
                <w:highlight w:val="none"/>
                <w:lang w:val="en-US" w:eastAsia="zh-CN"/>
              </w:rPr>
            </w:pPr>
            <w:r>
              <w:rPr>
                <w:rFonts w:hint="default" w:ascii="Times New Roman" w:hAnsi="Times New Roman" w:cs="Times New Roman"/>
                <w:sz w:val="20"/>
                <w:highlight w:val="none"/>
                <w:lang w:val="en-US" w:eastAsia="zh-CN"/>
              </w:rPr>
              <w:t>具体见上述附录1-4</w:t>
            </w:r>
          </w:p>
        </w:tc>
      </w:tr>
    </w:tbl>
    <w:p w14:paraId="2B63B503">
      <w:pPr>
        <w:spacing w:line="360" w:lineRule="auto"/>
        <w:ind w:right="960"/>
        <w:rPr>
          <w:rFonts w:hint="default" w:ascii="Times New Roman" w:hAnsi="Times New Roman" w:cs="Times New Roman"/>
          <w:sz w:val="24"/>
          <w:szCs w:val="20"/>
        </w:rPr>
      </w:pPr>
    </w:p>
    <w:p w14:paraId="401BB1F3">
      <w:pPr>
        <w:snapToGrid w:val="0"/>
        <w:spacing w:before="156" w:beforeLines="50" w:after="156" w:afterLines="50" w:line="540" w:lineRule="exact"/>
        <w:rPr>
          <w:rFonts w:hint="default" w:ascii="Times New Roman" w:hAnsi="Times New Roman" w:eastAsia="方正仿宋简体" w:cs="Times New Roman"/>
          <w:b/>
          <w:sz w:val="30"/>
          <w:szCs w:val="30"/>
        </w:rPr>
      </w:pPr>
      <w:r>
        <w:rPr>
          <w:rStyle w:val="20"/>
          <w:rFonts w:hint="default" w:ascii="Times New Roman" w:hAnsi="Times New Roman" w:cs="Times New Roman"/>
        </w:rPr>
        <w:br w:type="page"/>
      </w:r>
      <w:r>
        <w:rPr>
          <w:rFonts w:hint="default" w:ascii="Times New Roman" w:hAnsi="Times New Roman" w:eastAsia="方正仿宋简体" w:cs="Times New Roman"/>
          <w:b/>
          <w:sz w:val="30"/>
          <w:szCs w:val="30"/>
        </w:rPr>
        <w:t>资料三</w:t>
      </w:r>
    </w:p>
    <w:p w14:paraId="01869970">
      <w:pPr>
        <w:spacing w:before="100" w:beforeAutospacing="1" w:after="100" w:afterAutospacing="1" w:line="440" w:lineRule="exact"/>
        <w:jc w:val="center"/>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年鉴管理平台资料清单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D898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shd w:val="clear" w:color="auto" w:fill="auto"/>
          </w:tcPr>
          <w:p w14:paraId="23B90F38">
            <w:pPr>
              <w:spacing w:before="100" w:beforeAutospacing="1" w:after="100" w:afterAutospacing="1" w:line="440" w:lineRule="exact"/>
              <w:jc w:val="center"/>
              <w:outlineLvl w:val="1"/>
              <w:rPr>
                <w:rFonts w:hint="default" w:ascii="Times New Roman" w:hAnsi="Times New Roman" w:cs="Times New Roman"/>
                <w:szCs w:val="21"/>
              </w:rPr>
            </w:pPr>
            <w:r>
              <w:rPr>
                <w:rFonts w:hint="default" w:ascii="Times New Roman" w:hAnsi="Times New Roman" w:cs="Times New Roman"/>
                <w:szCs w:val="21"/>
              </w:rPr>
              <w:t>《中国城市轨道交通年鉴》编纂管理办法</w:t>
            </w:r>
          </w:p>
        </w:tc>
      </w:tr>
      <w:tr w14:paraId="67CA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shd w:val="clear" w:color="auto" w:fill="auto"/>
          </w:tcPr>
          <w:p w14:paraId="70FE5331">
            <w:pPr>
              <w:spacing w:before="100" w:beforeAutospacing="1" w:after="100" w:afterAutospacing="1" w:line="440" w:lineRule="exact"/>
              <w:jc w:val="center"/>
              <w:outlineLvl w:val="1"/>
              <w:rPr>
                <w:rFonts w:hint="default" w:ascii="Times New Roman" w:hAnsi="Times New Roman" w:cs="Times New Roman"/>
                <w:szCs w:val="21"/>
              </w:rPr>
            </w:pPr>
            <w:r>
              <w:rPr>
                <w:rFonts w:hint="default" w:ascii="Times New Roman" w:hAnsi="Times New Roman" w:cs="Times New Roman"/>
                <w:szCs w:val="21"/>
              </w:rPr>
              <w:t>《中国城市轨道交通年鉴》（</w:t>
            </w:r>
            <w:r>
              <w:rPr>
                <w:rFonts w:hint="default" w:ascii="Times New Roman" w:hAnsi="Times New Roman" w:cs="Times New Roman"/>
                <w:szCs w:val="21"/>
                <w:lang w:eastAsia="zh-CN"/>
              </w:rPr>
              <w:t>2026</w:t>
            </w:r>
            <w:r>
              <w:rPr>
                <w:rFonts w:hint="default" w:ascii="Times New Roman" w:hAnsi="Times New Roman" w:cs="Times New Roman"/>
                <w:szCs w:val="21"/>
              </w:rPr>
              <w:t>）样条样例</w:t>
            </w:r>
          </w:p>
        </w:tc>
      </w:tr>
      <w:tr w14:paraId="0CB8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shd w:val="clear" w:color="auto" w:fill="auto"/>
          </w:tcPr>
          <w:p w14:paraId="5D75D6A5">
            <w:pPr>
              <w:spacing w:before="100" w:beforeAutospacing="1" w:after="100" w:afterAutospacing="1" w:line="440" w:lineRule="exact"/>
              <w:jc w:val="center"/>
              <w:outlineLvl w:val="1"/>
              <w:rPr>
                <w:rFonts w:hint="default" w:ascii="Times New Roman" w:hAnsi="Times New Roman" w:cs="Times New Roman"/>
                <w:szCs w:val="21"/>
              </w:rPr>
            </w:pPr>
            <w:r>
              <w:rPr>
                <w:rFonts w:hint="default" w:ascii="Times New Roman" w:hAnsi="Times New Roman" w:cs="Times New Roman"/>
                <w:szCs w:val="21"/>
              </w:rPr>
              <w:t>组织机构简称一览表</w:t>
            </w:r>
          </w:p>
        </w:tc>
      </w:tr>
      <w:tr w14:paraId="3ECA4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shd w:val="clear" w:color="auto" w:fill="auto"/>
          </w:tcPr>
          <w:p w14:paraId="1A22A96C">
            <w:pPr>
              <w:spacing w:before="100" w:beforeAutospacing="1" w:after="100" w:afterAutospacing="1" w:line="440" w:lineRule="exact"/>
              <w:jc w:val="center"/>
              <w:outlineLvl w:val="1"/>
              <w:rPr>
                <w:rFonts w:hint="default" w:ascii="Times New Roman" w:hAnsi="Times New Roman" w:cs="Times New Roman"/>
                <w:szCs w:val="21"/>
              </w:rPr>
            </w:pPr>
            <w:r>
              <w:rPr>
                <w:rFonts w:hint="default" w:ascii="Times New Roman" w:hAnsi="Times New Roman" w:cs="Times New Roman"/>
                <w:szCs w:val="21"/>
              </w:rPr>
              <w:t>《中国城市轨道交通年鉴》（</w:t>
            </w:r>
            <w:r>
              <w:rPr>
                <w:rFonts w:hint="default" w:ascii="Times New Roman" w:hAnsi="Times New Roman" w:cs="Times New Roman"/>
                <w:szCs w:val="21"/>
                <w:lang w:eastAsia="zh-CN"/>
              </w:rPr>
              <w:t>2026</w:t>
            </w:r>
            <w:r>
              <w:rPr>
                <w:rFonts w:hint="default" w:ascii="Times New Roman" w:hAnsi="Times New Roman" w:cs="Times New Roman"/>
                <w:szCs w:val="21"/>
              </w:rPr>
              <w:t>）保密审查要求及范本</w:t>
            </w:r>
          </w:p>
        </w:tc>
      </w:tr>
      <w:tr w14:paraId="39C13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shd w:val="clear" w:color="auto" w:fill="auto"/>
          </w:tcPr>
          <w:p w14:paraId="70564C7C">
            <w:pPr>
              <w:spacing w:before="100" w:beforeAutospacing="1" w:after="100" w:afterAutospacing="1" w:line="440" w:lineRule="exact"/>
              <w:jc w:val="center"/>
              <w:outlineLvl w:val="1"/>
              <w:rPr>
                <w:rFonts w:hint="default" w:ascii="Times New Roman" w:hAnsi="Times New Roman" w:cs="Times New Roman"/>
                <w:szCs w:val="21"/>
              </w:rPr>
            </w:pPr>
            <w:r>
              <w:rPr>
                <w:rFonts w:hint="default" w:ascii="Times New Roman" w:hAnsi="Times New Roman" w:cs="Times New Roman"/>
                <w:szCs w:val="21"/>
              </w:rPr>
              <w:t>年鉴管理平台操作手册</w:t>
            </w:r>
          </w:p>
        </w:tc>
      </w:tr>
      <w:tr w14:paraId="36F9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shd w:val="clear" w:color="auto" w:fill="auto"/>
          </w:tcPr>
          <w:p w14:paraId="43CD5319">
            <w:pPr>
              <w:spacing w:before="100" w:beforeAutospacing="1" w:after="100" w:afterAutospacing="1" w:line="440" w:lineRule="exact"/>
              <w:jc w:val="center"/>
              <w:outlineLvl w:val="1"/>
              <w:rPr>
                <w:rFonts w:hint="default" w:ascii="Times New Roman" w:hAnsi="Times New Roman" w:cs="Times New Roman"/>
                <w:szCs w:val="21"/>
              </w:rPr>
            </w:pPr>
            <w:r>
              <w:rPr>
                <w:rFonts w:hint="default" w:ascii="Times New Roman" w:hAnsi="Times New Roman" w:cs="Times New Roman"/>
                <w:szCs w:val="21"/>
              </w:rPr>
              <w:t>《中国城市轨道交通年鉴大事记内容收录标准（试行）》</w:t>
            </w:r>
          </w:p>
        </w:tc>
      </w:tr>
      <w:tr w14:paraId="6923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shd w:val="clear" w:color="auto" w:fill="auto"/>
          </w:tcPr>
          <w:p w14:paraId="1B5D661D">
            <w:pPr>
              <w:spacing w:before="100" w:beforeAutospacing="1" w:after="100" w:afterAutospacing="1" w:line="440" w:lineRule="exact"/>
              <w:jc w:val="center"/>
              <w:outlineLvl w:val="1"/>
              <w:rPr>
                <w:rFonts w:hint="default" w:ascii="Times New Roman" w:hAnsi="Times New Roman" w:cs="Times New Roman"/>
                <w:szCs w:val="21"/>
              </w:rPr>
            </w:pPr>
            <w:r>
              <w:rPr>
                <w:rFonts w:hint="default" w:ascii="Times New Roman" w:hAnsi="Times New Roman" w:cs="Times New Roman"/>
                <w:szCs w:val="21"/>
              </w:rPr>
              <w:t>《中国城市轨道交通年鉴（</w:t>
            </w:r>
            <w:r>
              <w:rPr>
                <w:rFonts w:hint="default" w:ascii="Times New Roman" w:hAnsi="Times New Roman" w:cs="Times New Roman"/>
                <w:szCs w:val="21"/>
                <w:lang w:eastAsia="zh-CN"/>
              </w:rPr>
              <w:t>2026</w:t>
            </w:r>
            <w:r>
              <w:rPr>
                <w:rFonts w:hint="default" w:ascii="Times New Roman" w:hAnsi="Times New Roman" w:cs="Times New Roman"/>
                <w:szCs w:val="21"/>
              </w:rPr>
              <w:t>）》组稿征集通知</w:t>
            </w:r>
          </w:p>
        </w:tc>
      </w:tr>
      <w:tr w14:paraId="3468F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shd w:val="clear" w:color="auto" w:fill="auto"/>
          </w:tcPr>
          <w:p w14:paraId="03B43BDB">
            <w:pPr>
              <w:spacing w:before="100" w:beforeAutospacing="1" w:after="100" w:afterAutospacing="1" w:line="440" w:lineRule="exact"/>
              <w:jc w:val="center"/>
              <w:outlineLvl w:val="1"/>
              <w:rPr>
                <w:rFonts w:hint="default" w:ascii="Times New Roman" w:hAnsi="Times New Roman" w:cs="Times New Roman"/>
                <w:szCs w:val="21"/>
              </w:rPr>
            </w:pPr>
            <w:r>
              <w:rPr>
                <w:rFonts w:hint="default" w:ascii="Times New Roman" w:hAnsi="Times New Roman" w:cs="Times New Roman"/>
                <w:szCs w:val="21"/>
              </w:rPr>
              <w:t>年鉴填报说明汇总</w:t>
            </w:r>
          </w:p>
        </w:tc>
      </w:tr>
      <w:tr w14:paraId="21FCE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shd w:val="clear" w:color="auto" w:fill="auto"/>
          </w:tcPr>
          <w:p w14:paraId="6E2BD0F9">
            <w:pPr>
              <w:spacing w:before="100" w:beforeAutospacing="1" w:after="100" w:afterAutospacing="1" w:line="440" w:lineRule="exact"/>
              <w:jc w:val="center"/>
              <w:outlineLvl w:val="1"/>
              <w:rPr>
                <w:rFonts w:hint="default" w:ascii="Times New Roman" w:hAnsi="Times New Roman" w:cs="Times New Roman"/>
                <w:szCs w:val="21"/>
              </w:rPr>
            </w:pPr>
            <w:r>
              <w:rPr>
                <w:rFonts w:hint="default" w:ascii="Times New Roman" w:hAnsi="Times New Roman" w:cs="Times New Roman"/>
                <w:szCs w:val="21"/>
              </w:rPr>
              <w:t>指导视频：年鉴填报指南——工程建设篇</w:t>
            </w:r>
          </w:p>
        </w:tc>
      </w:tr>
    </w:tbl>
    <w:p w14:paraId="77D6DF54">
      <w:pPr>
        <w:rPr>
          <w:rFonts w:hint="default" w:ascii="Times New Roman" w:hAnsi="Times New Roman" w:cs="Times New Roman"/>
          <w:sz w:val="20"/>
          <w:szCs w:val="20"/>
        </w:rPr>
      </w:pPr>
      <w:r>
        <w:rPr>
          <w:rFonts w:hint="default" w:ascii="Times New Roman" w:hAnsi="Times New Roman" w:cs="Times New Roman"/>
          <w:sz w:val="20"/>
          <w:szCs w:val="20"/>
        </w:rPr>
        <w:t>注：清单内资料均可通过“年鉴管理平台——帮助中心”下载获得。</w:t>
      </w:r>
    </w:p>
    <w:p w14:paraId="25953A4C">
      <w:pPr>
        <w:rPr>
          <w:rFonts w:hint="default" w:ascii="Times New Roman" w:hAnsi="Times New Roman" w:cs="Times New Roman"/>
          <w:sz w:val="20"/>
          <w:szCs w:val="20"/>
        </w:rPr>
      </w:pPr>
      <w:r>
        <w:rPr>
          <w:rFonts w:hint="default" w:ascii="Times New Roman" w:hAnsi="Times New Roman" w:cs="Times New Roman"/>
          <w:sz w:val="20"/>
          <w:szCs w:val="20"/>
        </w:rPr>
        <w:br w:type="page"/>
      </w:r>
    </w:p>
    <w:p w14:paraId="118C15ED">
      <w:pPr>
        <w:rPr>
          <w:rFonts w:hint="default" w:ascii="Times New Roman" w:hAnsi="Times New Roman" w:cs="Times New Roman"/>
          <w:sz w:val="20"/>
          <w:szCs w:val="20"/>
        </w:rPr>
      </w:pPr>
    </w:p>
    <w:p w14:paraId="68EA3DD7">
      <w:pPr>
        <w:spacing w:line="440" w:lineRule="exact"/>
        <w:jc w:val="left"/>
        <w:outlineLvl w:val="1"/>
        <w:rPr>
          <w:rFonts w:hint="default" w:ascii="Times New Roman" w:hAnsi="Times New Roman" w:cs="Times New Roman"/>
          <w:sz w:val="20"/>
          <w:szCs w:val="20"/>
        </w:rPr>
      </w:pPr>
      <w:r>
        <w:rPr>
          <w:rFonts w:hint="default" w:ascii="Times New Roman" w:hAnsi="Times New Roman" w:cs="Times New Roman"/>
          <w:sz w:val="20"/>
          <w:szCs w:val="20"/>
        </w:rPr>
        <w:br w:type="page"/>
      </w:r>
    </w:p>
    <w:p w14:paraId="7D533ED6">
      <w:pPr>
        <w:snapToGrid w:val="0"/>
        <w:spacing w:before="156" w:beforeLines="50" w:after="156" w:afterLines="50" w:line="540" w:lineRule="exact"/>
        <w:rPr>
          <w:rFonts w:hint="default" w:ascii="Times New Roman" w:hAnsi="Times New Roman" w:eastAsia="方正仿宋简体" w:cs="Times New Roman"/>
          <w:b/>
          <w:sz w:val="30"/>
          <w:szCs w:val="30"/>
        </w:rPr>
      </w:pPr>
      <w:r>
        <w:rPr>
          <w:rFonts w:hint="default" w:ascii="Times New Roman" w:hAnsi="Times New Roman" w:eastAsia="方正仿宋简体" w:cs="Times New Roman"/>
          <w:b/>
          <w:sz w:val="30"/>
          <w:szCs w:val="30"/>
        </w:rPr>
        <w:t xml:space="preserve">附件2： </w:t>
      </w:r>
    </w:p>
    <w:p w14:paraId="7D9EA0DC">
      <w:pPr>
        <w:jc w:val="center"/>
        <w:rPr>
          <w:rFonts w:hint="default" w:ascii="Times New Roman" w:hAnsi="Times New Roman" w:cs="Times New Roman"/>
          <w:b/>
          <w:kern w:val="0"/>
          <w:sz w:val="28"/>
          <w:szCs w:val="24"/>
        </w:rPr>
      </w:pPr>
      <w:r>
        <w:rPr>
          <w:rFonts w:hint="default" w:ascii="Times New Roman" w:hAnsi="Times New Roman" w:cs="Times New Roman"/>
          <w:b/>
          <w:kern w:val="0"/>
          <w:sz w:val="28"/>
          <w:szCs w:val="24"/>
        </w:rPr>
        <w:t>《中国城市轨道交通年鉴（</w:t>
      </w:r>
      <w:r>
        <w:rPr>
          <w:rFonts w:hint="default" w:ascii="Times New Roman" w:hAnsi="Times New Roman" w:cs="Times New Roman"/>
          <w:b/>
          <w:kern w:val="0"/>
          <w:sz w:val="28"/>
          <w:szCs w:val="24"/>
          <w:lang w:eastAsia="zh-CN"/>
        </w:rPr>
        <w:t>2026</w:t>
      </w:r>
      <w:r>
        <w:rPr>
          <w:rFonts w:hint="default" w:ascii="Times New Roman" w:hAnsi="Times New Roman" w:cs="Times New Roman"/>
          <w:b/>
          <w:kern w:val="0"/>
          <w:sz w:val="28"/>
          <w:szCs w:val="24"/>
        </w:rPr>
        <w:t>）》编纂人员情况表</w:t>
      </w:r>
    </w:p>
    <w:tbl>
      <w:tblPr>
        <w:tblStyle w:val="12"/>
        <w:tblW w:w="48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1258"/>
        <w:gridCol w:w="2504"/>
        <w:gridCol w:w="1564"/>
        <w:gridCol w:w="1651"/>
      </w:tblGrid>
      <w:tr w14:paraId="2A7A3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jc w:val="center"/>
        </w:trPr>
        <w:tc>
          <w:tcPr>
            <w:tcW w:w="1357" w:type="dxa"/>
            <w:tcBorders>
              <w:top w:val="single" w:color="auto" w:sz="4" w:space="0"/>
              <w:left w:val="single" w:color="auto" w:sz="4" w:space="0"/>
              <w:bottom w:val="single" w:color="auto" w:sz="4" w:space="0"/>
              <w:right w:val="single" w:color="auto" w:sz="4" w:space="0"/>
            </w:tcBorders>
            <w:vAlign w:val="center"/>
          </w:tcPr>
          <w:p w14:paraId="498E0159">
            <w:pPr>
              <w:rPr>
                <w:rFonts w:hint="default" w:ascii="Times New Roman" w:hAnsi="Times New Roman" w:cs="Times New Roman"/>
                <w:kern w:val="0"/>
                <w:sz w:val="24"/>
                <w:szCs w:val="21"/>
              </w:rPr>
            </w:pPr>
            <w:r>
              <w:rPr>
                <w:rFonts w:hint="default" w:ascii="Times New Roman" w:hAnsi="Times New Roman" w:cs="Times New Roman"/>
                <w:kern w:val="0"/>
                <w:sz w:val="24"/>
                <w:szCs w:val="21"/>
              </w:rPr>
              <w:t>单</w:t>
            </w:r>
            <w:r>
              <w:rPr>
                <w:rFonts w:hint="default" w:ascii="Times New Roman" w:hAnsi="Times New Roman" w:cs="Times New Roman"/>
                <w:kern w:val="0"/>
                <w:sz w:val="24"/>
                <w:szCs w:val="21"/>
              </w:rPr>
              <w:t xml:space="preserve">  </w:t>
            </w:r>
            <w:r>
              <w:rPr>
                <w:rFonts w:hint="default" w:ascii="Times New Roman" w:hAnsi="Times New Roman" w:cs="Times New Roman"/>
                <w:kern w:val="0"/>
                <w:sz w:val="24"/>
                <w:szCs w:val="21"/>
              </w:rPr>
              <w:t>位</w:t>
            </w:r>
          </w:p>
        </w:tc>
        <w:tc>
          <w:tcPr>
            <w:tcW w:w="6977" w:type="dxa"/>
            <w:gridSpan w:val="4"/>
            <w:tcBorders>
              <w:top w:val="single" w:color="auto" w:sz="4" w:space="0"/>
              <w:left w:val="single" w:color="auto" w:sz="4" w:space="0"/>
              <w:bottom w:val="single" w:color="auto" w:sz="4" w:space="0"/>
              <w:right w:val="single" w:color="auto" w:sz="4" w:space="0"/>
            </w:tcBorders>
            <w:vAlign w:val="center"/>
          </w:tcPr>
          <w:p w14:paraId="67D67CAF">
            <w:pPr>
              <w:rPr>
                <w:rFonts w:hint="default" w:ascii="Times New Roman" w:hAnsi="Times New Roman" w:cs="Times New Roman"/>
                <w:kern w:val="0"/>
                <w:sz w:val="24"/>
                <w:szCs w:val="21"/>
              </w:rPr>
            </w:pPr>
          </w:p>
        </w:tc>
      </w:tr>
      <w:tr w14:paraId="6291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1357" w:type="dxa"/>
            <w:tcBorders>
              <w:top w:val="single" w:color="auto" w:sz="4" w:space="0"/>
              <w:left w:val="single" w:color="auto" w:sz="4" w:space="0"/>
              <w:bottom w:val="single" w:color="auto" w:sz="4" w:space="0"/>
              <w:right w:val="single" w:color="auto" w:sz="4" w:space="0"/>
            </w:tcBorders>
            <w:vAlign w:val="center"/>
          </w:tcPr>
          <w:p w14:paraId="2ED3E07A">
            <w:pPr>
              <w:rPr>
                <w:rFonts w:hint="default" w:ascii="Times New Roman" w:hAnsi="Times New Roman" w:cs="Times New Roman"/>
                <w:kern w:val="0"/>
                <w:sz w:val="24"/>
                <w:szCs w:val="21"/>
              </w:rPr>
            </w:pPr>
            <w:r>
              <w:rPr>
                <w:rFonts w:hint="default" w:ascii="Times New Roman" w:hAnsi="Times New Roman" w:cs="Times New Roman"/>
                <w:kern w:val="0"/>
                <w:sz w:val="24"/>
                <w:szCs w:val="21"/>
              </w:rPr>
              <w:t>地</w:t>
            </w:r>
            <w:r>
              <w:rPr>
                <w:rFonts w:hint="default" w:ascii="Times New Roman" w:hAnsi="Times New Roman" w:cs="Times New Roman"/>
                <w:kern w:val="0"/>
                <w:sz w:val="24"/>
                <w:szCs w:val="21"/>
              </w:rPr>
              <w:t xml:space="preserve">  </w:t>
            </w:r>
            <w:r>
              <w:rPr>
                <w:rFonts w:hint="default" w:ascii="Times New Roman" w:hAnsi="Times New Roman" w:cs="Times New Roman"/>
                <w:kern w:val="0"/>
                <w:sz w:val="24"/>
                <w:szCs w:val="21"/>
              </w:rPr>
              <w:t>址</w:t>
            </w:r>
          </w:p>
        </w:tc>
        <w:tc>
          <w:tcPr>
            <w:tcW w:w="6977" w:type="dxa"/>
            <w:gridSpan w:val="4"/>
            <w:tcBorders>
              <w:top w:val="single" w:color="auto" w:sz="4" w:space="0"/>
              <w:left w:val="single" w:color="auto" w:sz="4" w:space="0"/>
              <w:bottom w:val="single" w:color="auto" w:sz="4" w:space="0"/>
              <w:right w:val="single" w:color="auto" w:sz="4" w:space="0"/>
            </w:tcBorders>
            <w:vAlign w:val="center"/>
          </w:tcPr>
          <w:p w14:paraId="115770DB">
            <w:pPr>
              <w:rPr>
                <w:rFonts w:hint="default" w:ascii="Times New Roman" w:hAnsi="Times New Roman" w:cs="Times New Roman"/>
                <w:kern w:val="0"/>
                <w:sz w:val="24"/>
                <w:szCs w:val="21"/>
              </w:rPr>
            </w:pPr>
          </w:p>
        </w:tc>
      </w:tr>
      <w:tr w14:paraId="34EF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1357" w:type="dxa"/>
            <w:tcBorders>
              <w:top w:val="single" w:color="auto" w:sz="4" w:space="0"/>
              <w:left w:val="single" w:color="auto" w:sz="4" w:space="0"/>
              <w:bottom w:val="single" w:color="auto" w:sz="4" w:space="0"/>
              <w:right w:val="single" w:color="auto" w:sz="4" w:space="0"/>
            </w:tcBorders>
            <w:vAlign w:val="center"/>
          </w:tcPr>
          <w:p w14:paraId="76AF7752">
            <w:pPr>
              <w:rPr>
                <w:rFonts w:hint="default" w:ascii="Times New Roman" w:hAnsi="Times New Roman" w:cs="Times New Roman"/>
                <w:kern w:val="0"/>
                <w:sz w:val="24"/>
                <w:szCs w:val="21"/>
              </w:rPr>
            </w:pPr>
          </w:p>
        </w:tc>
        <w:tc>
          <w:tcPr>
            <w:tcW w:w="1258" w:type="dxa"/>
            <w:tcBorders>
              <w:top w:val="single" w:color="auto" w:sz="4" w:space="0"/>
              <w:left w:val="single" w:color="auto" w:sz="4" w:space="0"/>
              <w:bottom w:val="single" w:color="auto" w:sz="4" w:space="0"/>
              <w:right w:val="single" w:color="auto" w:sz="4" w:space="0"/>
            </w:tcBorders>
            <w:vAlign w:val="center"/>
          </w:tcPr>
          <w:p w14:paraId="44816F90">
            <w:pPr>
              <w:rPr>
                <w:rFonts w:hint="default" w:ascii="Times New Roman" w:hAnsi="Times New Roman" w:cs="Times New Roman"/>
                <w:kern w:val="0"/>
                <w:sz w:val="24"/>
                <w:szCs w:val="21"/>
              </w:rPr>
            </w:pPr>
            <w:r>
              <w:rPr>
                <w:rFonts w:hint="default" w:ascii="Times New Roman" w:hAnsi="Times New Roman" w:cs="Times New Roman"/>
                <w:kern w:val="0"/>
                <w:sz w:val="24"/>
                <w:szCs w:val="21"/>
              </w:rPr>
              <w:t>姓</w:t>
            </w:r>
            <w:r>
              <w:rPr>
                <w:rFonts w:hint="default" w:ascii="Times New Roman" w:hAnsi="Times New Roman" w:cs="Times New Roman"/>
                <w:kern w:val="0"/>
                <w:sz w:val="24"/>
                <w:szCs w:val="21"/>
              </w:rPr>
              <w:t xml:space="preserve">  </w:t>
            </w:r>
            <w:r>
              <w:rPr>
                <w:rFonts w:hint="default" w:ascii="Times New Roman" w:hAnsi="Times New Roman" w:cs="Times New Roman"/>
                <w:kern w:val="0"/>
                <w:sz w:val="24"/>
                <w:szCs w:val="21"/>
              </w:rPr>
              <w:t>名</w:t>
            </w:r>
          </w:p>
        </w:tc>
        <w:tc>
          <w:tcPr>
            <w:tcW w:w="2504" w:type="dxa"/>
            <w:tcBorders>
              <w:top w:val="single" w:color="auto" w:sz="4" w:space="0"/>
              <w:left w:val="single" w:color="auto" w:sz="4" w:space="0"/>
              <w:bottom w:val="single" w:color="auto" w:sz="4" w:space="0"/>
              <w:right w:val="single" w:color="auto" w:sz="4" w:space="0"/>
            </w:tcBorders>
            <w:vAlign w:val="center"/>
          </w:tcPr>
          <w:p w14:paraId="34A1BB02">
            <w:pPr>
              <w:rPr>
                <w:rFonts w:hint="default" w:ascii="Times New Roman" w:hAnsi="Times New Roman" w:cs="Times New Roman"/>
                <w:kern w:val="0"/>
                <w:sz w:val="24"/>
                <w:szCs w:val="21"/>
              </w:rPr>
            </w:pPr>
            <w:r>
              <w:rPr>
                <w:rFonts w:hint="default" w:ascii="Times New Roman" w:hAnsi="Times New Roman" w:cs="Times New Roman"/>
                <w:kern w:val="0"/>
                <w:sz w:val="24"/>
                <w:szCs w:val="21"/>
              </w:rPr>
              <w:t>职务或职称</w:t>
            </w:r>
          </w:p>
        </w:tc>
        <w:tc>
          <w:tcPr>
            <w:tcW w:w="1564" w:type="dxa"/>
            <w:tcBorders>
              <w:top w:val="single" w:color="auto" w:sz="4" w:space="0"/>
              <w:left w:val="single" w:color="auto" w:sz="4" w:space="0"/>
              <w:bottom w:val="single" w:color="auto" w:sz="4" w:space="0"/>
              <w:right w:val="single" w:color="auto" w:sz="4" w:space="0"/>
            </w:tcBorders>
            <w:vAlign w:val="center"/>
          </w:tcPr>
          <w:p w14:paraId="3B901172">
            <w:pPr>
              <w:rPr>
                <w:rFonts w:hint="default" w:ascii="Times New Roman" w:hAnsi="Times New Roman" w:cs="Times New Roman"/>
                <w:kern w:val="0"/>
                <w:sz w:val="24"/>
                <w:szCs w:val="21"/>
              </w:rPr>
            </w:pPr>
            <w:r>
              <w:rPr>
                <w:rFonts w:hint="default" w:ascii="Times New Roman" w:hAnsi="Times New Roman" w:cs="Times New Roman"/>
                <w:kern w:val="0"/>
                <w:sz w:val="24"/>
                <w:szCs w:val="21"/>
              </w:rPr>
              <w:t>手机</w:t>
            </w:r>
          </w:p>
        </w:tc>
        <w:tc>
          <w:tcPr>
            <w:tcW w:w="1651" w:type="dxa"/>
            <w:tcBorders>
              <w:top w:val="single" w:color="auto" w:sz="4" w:space="0"/>
              <w:left w:val="single" w:color="auto" w:sz="4" w:space="0"/>
              <w:bottom w:val="single" w:color="auto" w:sz="4" w:space="0"/>
              <w:right w:val="single" w:color="auto" w:sz="4" w:space="0"/>
            </w:tcBorders>
            <w:vAlign w:val="center"/>
          </w:tcPr>
          <w:p w14:paraId="20FA1476">
            <w:pPr>
              <w:rPr>
                <w:rFonts w:hint="default" w:ascii="Times New Roman" w:hAnsi="Times New Roman" w:cs="Times New Roman"/>
                <w:kern w:val="0"/>
                <w:sz w:val="24"/>
                <w:szCs w:val="21"/>
              </w:rPr>
            </w:pPr>
            <w:r>
              <w:rPr>
                <w:rFonts w:hint="default" w:ascii="Times New Roman" w:hAnsi="Times New Roman" w:cs="Times New Roman"/>
                <w:kern w:val="0"/>
                <w:sz w:val="24"/>
                <w:szCs w:val="21"/>
              </w:rPr>
              <w:t>邮箱</w:t>
            </w:r>
          </w:p>
        </w:tc>
      </w:tr>
      <w:tr w14:paraId="484E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357" w:type="dxa"/>
            <w:tcBorders>
              <w:top w:val="single" w:color="auto" w:sz="4" w:space="0"/>
              <w:left w:val="single" w:color="auto" w:sz="4" w:space="0"/>
              <w:bottom w:val="single" w:color="auto" w:sz="4" w:space="0"/>
              <w:right w:val="single" w:color="auto" w:sz="4" w:space="0"/>
            </w:tcBorders>
            <w:vAlign w:val="center"/>
          </w:tcPr>
          <w:p w14:paraId="6DF4B447">
            <w:pPr>
              <w:rPr>
                <w:rFonts w:hint="default" w:ascii="Times New Roman" w:hAnsi="Times New Roman" w:cs="Times New Roman"/>
                <w:kern w:val="0"/>
                <w:sz w:val="24"/>
                <w:szCs w:val="21"/>
              </w:rPr>
            </w:pPr>
            <w:r>
              <w:rPr>
                <w:rFonts w:hint="default" w:ascii="Times New Roman" w:hAnsi="Times New Roman" w:cs="Times New Roman"/>
                <w:kern w:val="0"/>
                <w:sz w:val="24"/>
                <w:szCs w:val="21"/>
              </w:rPr>
              <w:t>联系人</w:t>
            </w:r>
          </w:p>
        </w:tc>
        <w:tc>
          <w:tcPr>
            <w:tcW w:w="1258" w:type="dxa"/>
            <w:tcBorders>
              <w:top w:val="single" w:color="auto" w:sz="4" w:space="0"/>
              <w:left w:val="single" w:color="auto" w:sz="4" w:space="0"/>
              <w:bottom w:val="single" w:color="auto" w:sz="4" w:space="0"/>
              <w:right w:val="single" w:color="auto" w:sz="4" w:space="0"/>
            </w:tcBorders>
            <w:vAlign w:val="center"/>
          </w:tcPr>
          <w:p w14:paraId="5FB4FBC8">
            <w:pPr>
              <w:rPr>
                <w:rFonts w:hint="default" w:ascii="Times New Roman" w:hAnsi="Times New Roman" w:cs="Times New Roman"/>
                <w:kern w:val="0"/>
                <w:sz w:val="24"/>
                <w:szCs w:val="21"/>
              </w:rPr>
            </w:pPr>
          </w:p>
        </w:tc>
        <w:tc>
          <w:tcPr>
            <w:tcW w:w="2504" w:type="dxa"/>
            <w:tcBorders>
              <w:top w:val="single" w:color="auto" w:sz="4" w:space="0"/>
              <w:left w:val="single" w:color="auto" w:sz="4" w:space="0"/>
              <w:bottom w:val="single" w:color="auto" w:sz="4" w:space="0"/>
              <w:right w:val="single" w:color="auto" w:sz="4" w:space="0"/>
            </w:tcBorders>
            <w:vAlign w:val="center"/>
          </w:tcPr>
          <w:p w14:paraId="3D2C0864">
            <w:pPr>
              <w:rPr>
                <w:rFonts w:hint="default" w:ascii="Times New Roman" w:hAnsi="Times New Roman" w:cs="Times New Roman"/>
                <w:kern w:val="0"/>
                <w:sz w:val="24"/>
                <w:szCs w:val="21"/>
              </w:rPr>
            </w:pPr>
          </w:p>
        </w:tc>
        <w:tc>
          <w:tcPr>
            <w:tcW w:w="1564" w:type="dxa"/>
            <w:tcBorders>
              <w:top w:val="single" w:color="auto" w:sz="4" w:space="0"/>
              <w:left w:val="single" w:color="auto" w:sz="4" w:space="0"/>
              <w:bottom w:val="single" w:color="auto" w:sz="4" w:space="0"/>
              <w:right w:val="single" w:color="auto" w:sz="4" w:space="0"/>
            </w:tcBorders>
            <w:vAlign w:val="center"/>
          </w:tcPr>
          <w:p w14:paraId="5D4AAAE9">
            <w:pPr>
              <w:rPr>
                <w:rFonts w:hint="default" w:ascii="Times New Roman" w:hAnsi="Times New Roman" w:cs="Times New Roman"/>
                <w:kern w:val="0"/>
                <w:sz w:val="24"/>
                <w:szCs w:val="21"/>
              </w:rPr>
            </w:pPr>
          </w:p>
        </w:tc>
        <w:tc>
          <w:tcPr>
            <w:tcW w:w="1651" w:type="dxa"/>
            <w:tcBorders>
              <w:top w:val="single" w:color="auto" w:sz="4" w:space="0"/>
              <w:left w:val="single" w:color="auto" w:sz="4" w:space="0"/>
              <w:bottom w:val="single" w:color="auto" w:sz="4" w:space="0"/>
              <w:right w:val="single" w:color="auto" w:sz="4" w:space="0"/>
            </w:tcBorders>
            <w:vAlign w:val="center"/>
          </w:tcPr>
          <w:p w14:paraId="148B8A88">
            <w:pPr>
              <w:rPr>
                <w:rFonts w:hint="default" w:ascii="Times New Roman" w:hAnsi="Times New Roman" w:cs="Times New Roman"/>
                <w:kern w:val="0"/>
                <w:sz w:val="24"/>
                <w:szCs w:val="21"/>
              </w:rPr>
            </w:pPr>
          </w:p>
        </w:tc>
      </w:tr>
      <w:tr w14:paraId="0DC99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1357" w:type="dxa"/>
            <w:tcBorders>
              <w:top w:val="single" w:color="auto" w:sz="4" w:space="0"/>
              <w:left w:val="single" w:color="auto" w:sz="4" w:space="0"/>
              <w:bottom w:val="single" w:color="auto" w:sz="4" w:space="0"/>
              <w:right w:val="single" w:color="auto" w:sz="4" w:space="0"/>
            </w:tcBorders>
            <w:vAlign w:val="center"/>
          </w:tcPr>
          <w:p w14:paraId="7F090653">
            <w:pPr>
              <w:rPr>
                <w:rFonts w:hint="default" w:ascii="Times New Roman" w:hAnsi="Times New Roman" w:cs="Times New Roman"/>
                <w:kern w:val="0"/>
                <w:sz w:val="24"/>
                <w:szCs w:val="21"/>
              </w:rPr>
            </w:pPr>
          </w:p>
        </w:tc>
        <w:tc>
          <w:tcPr>
            <w:tcW w:w="1258" w:type="dxa"/>
            <w:tcBorders>
              <w:top w:val="single" w:color="auto" w:sz="4" w:space="0"/>
              <w:left w:val="single" w:color="auto" w:sz="4" w:space="0"/>
              <w:bottom w:val="single" w:color="auto" w:sz="4" w:space="0"/>
              <w:right w:val="single" w:color="auto" w:sz="4" w:space="0"/>
            </w:tcBorders>
            <w:vAlign w:val="center"/>
          </w:tcPr>
          <w:p w14:paraId="1844A6F9">
            <w:pPr>
              <w:rPr>
                <w:rFonts w:hint="default" w:ascii="Times New Roman" w:hAnsi="Times New Roman" w:cs="Times New Roman"/>
                <w:kern w:val="0"/>
                <w:sz w:val="24"/>
                <w:szCs w:val="21"/>
              </w:rPr>
            </w:pPr>
          </w:p>
        </w:tc>
        <w:tc>
          <w:tcPr>
            <w:tcW w:w="2504" w:type="dxa"/>
            <w:tcBorders>
              <w:top w:val="single" w:color="auto" w:sz="4" w:space="0"/>
              <w:left w:val="single" w:color="auto" w:sz="4" w:space="0"/>
              <w:bottom w:val="single" w:color="auto" w:sz="4" w:space="0"/>
              <w:right w:val="single" w:color="auto" w:sz="4" w:space="0"/>
            </w:tcBorders>
            <w:vAlign w:val="center"/>
          </w:tcPr>
          <w:p w14:paraId="1CC66C03">
            <w:pPr>
              <w:rPr>
                <w:rFonts w:hint="default" w:ascii="Times New Roman" w:hAnsi="Times New Roman" w:cs="Times New Roman"/>
                <w:kern w:val="0"/>
                <w:sz w:val="24"/>
                <w:szCs w:val="21"/>
              </w:rPr>
            </w:pPr>
          </w:p>
        </w:tc>
        <w:tc>
          <w:tcPr>
            <w:tcW w:w="1564" w:type="dxa"/>
            <w:tcBorders>
              <w:top w:val="single" w:color="auto" w:sz="4" w:space="0"/>
              <w:left w:val="single" w:color="auto" w:sz="4" w:space="0"/>
              <w:bottom w:val="single" w:color="auto" w:sz="4" w:space="0"/>
              <w:right w:val="single" w:color="auto" w:sz="4" w:space="0"/>
            </w:tcBorders>
            <w:vAlign w:val="center"/>
          </w:tcPr>
          <w:p w14:paraId="032A627F">
            <w:pPr>
              <w:rPr>
                <w:rFonts w:hint="default" w:ascii="Times New Roman" w:hAnsi="Times New Roman" w:cs="Times New Roman"/>
                <w:kern w:val="0"/>
                <w:sz w:val="24"/>
                <w:szCs w:val="21"/>
              </w:rPr>
            </w:pPr>
            <w:bookmarkStart w:id="4" w:name="_GoBack"/>
            <w:bookmarkEnd w:id="4"/>
          </w:p>
        </w:tc>
        <w:tc>
          <w:tcPr>
            <w:tcW w:w="1651" w:type="dxa"/>
            <w:tcBorders>
              <w:top w:val="single" w:color="auto" w:sz="4" w:space="0"/>
              <w:left w:val="single" w:color="auto" w:sz="4" w:space="0"/>
              <w:bottom w:val="single" w:color="auto" w:sz="4" w:space="0"/>
              <w:right w:val="single" w:color="auto" w:sz="4" w:space="0"/>
            </w:tcBorders>
            <w:vAlign w:val="center"/>
          </w:tcPr>
          <w:p w14:paraId="0C11467B">
            <w:pPr>
              <w:rPr>
                <w:rFonts w:hint="default" w:ascii="Times New Roman" w:hAnsi="Times New Roman" w:cs="Times New Roman"/>
                <w:kern w:val="0"/>
                <w:sz w:val="24"/>
                <w:szCs w:val="21"/>
              </w:rPr>
            </w:pPr>
          </w:p>
        </w:tc>
      </w:tr>
      <w:tr w14:paraId="6330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3" w:hRule="exact"/>
          <w:jc w:val="center"/>
        </w:trPr>
        <w:tc>
          <w:tcPr>
            <w:tcW w:w="8334" w:type="dxa"/>
            <w:gridSpan w:val="5"/>
            <w:tcBorders>
              <w:top w:val="single" w:color="auto" w:sz="4" w:space="0"/>
              <w:left w:val="single" w:color="auto" w:sz="4" w:space="0"/>
              <w:bottom w:val="single" w:color="auto" w:sz="4" w:space="0"/>
              <w:right w:val="single" w:color="auto" w:sz="4" w:space="0"/>
            </w:tcBorders>
            <w:vAlign w:val="center"/>
          </w:tcPr>
          <w:p w14:paraId="0939373A">
            <w:pPr>
              <w:spacing w:line="360" w:lineRule="auto"/>
              <w:rPr>
                <w:rFonts w:hint="default" w:ascii="Times New Roman" w:hAnsi="Times New Roman" w:cs="Times New Roman"/>
                <w:kern w:val="0"/>
                <w:sz w:val="24"/>
                <w:szCs w:val="21"/>
              </w:rPr>
            </w:pPr>
            <w:r>
              <w:rPr>
                <w:rFonts w:hint="default" w:ascii="Times New Roman" w:hAnsi="Times New Roman" w:cs="Times New Roman"/>
                <w:kern w:val="0"/>
                <w:sz w:val="24"/>
                <w:szCs w:val="21"/>
              </w:rPr>
              <w:t>联系人：</w:t>
            </w:r>
            <w:r>
              <w:rPr>
                <w:rFonts w:hint="default" w:ascii="Times New Roman" w:hAnsi="Times New Roman" w:cs="Times New Roman"/>
                <w:sz w:val="24"/>
                <w:szCs w:val="20"/>
              </w:rPr>
              <w:t>钱玮蓉</w:t>
            </w:r>
          </w:p>
          <w:p w14:paraId="73086307">
            <w:pPr>
              <w:spacing w:line="360" w:lineRule="auto"/>
              <w:rPr>
                <w:rFonts w:hint="default" w:ascii="Times New Roman" w:hAnsi="Times New Roman" w:cs="Times New Roman"/>
                <w:kern w:val="0"/>
                <w:sz w:val="24"/>
                <w:szCs w:val="21"/>
              </w:rPr>
            </w:pPr>
            <w:r>
              <w:rPr>
                <w:rFonts w:hint="default" w:ascii="Times New Roman" w:hAnsi="Times New Roman" w:cs="Times New Roman"/>
                <w:kern w:val="0"/>
                <w:sz w:val="24"/>
                <w:szCs w:val="21"/>
              </w:rPr>
              <w:t>电</w:t>
            </w:r>
            <w:r>
              <w:rPr>
                <w:rFonts w:hint="default" w:ascii="Times New Roman" w:hAnsi="Times New Roman" w:cs="Times New Roman"/>
                <w:kern w:val="0"/>
                <w:sz w:val="24"/>
                <w:szCs w:val="21"/>
              </w:rPr>
              <w:t xml:space="preserve">  </w:t>
            </w:r>
            <w:r>
              <w:rPr>
                <w:rFonts w:hint="default" w:ascii="Times New Roman" w:hAnsi="Times New Roman" w:cs="Times New Roman"/>
                <w:kern w:val="0"/>
                <w:sz w:val="24"/>
                <w:szCs w:val="21"/>
              </w:rPr>
              <w:t>话：</w:t>
            </w:r>
            <w:r>
              <w:rPr>
                <w:rFonts w:hint="default" w:ascii="Times New Roman" w:hAnsi="Times New Roman" w:cs="Times New Roman"/>
                <w:kern w:val="0"/>
                <w:sz w:val="24"/>
                <w:szCs w:val="21"/>
              </w:rPr>
              <w:t>021-</w:t>
            </w:r>
            <w:r>
              <w:rPr>
                <w:rFonts w:hint="default" w:ascii="Times New Roman" w:hAnsi="Times New Roman" w:cs="Times New Roman"/>
                <w:kern w:val="0"/>
                <w:sz w:val="24"/>
                <w:szCs w:val="21"/>
              </w:rPr>
              <w:t>63189188-605442   手机：</w:t>
            </w:r>
            <w:r>
              <w:rPr>
                <w:rFonts w:hint="default" w:ascii="Times New Roman" w:hAnsi="Times New Roman" w:cs="Times New Roman"/>
                <w:kern w:val="0"/>
                <w:sz w:val="24"/>
                <w:szCs w:val="21"/>
              </w:rPr>
              <w:t>17702168975</w:t>
            </w:r>
          </w:p>
          <w:p w14:paraId="23CBF985">
            <w:pPr>
              <w:spacing w:line="360" w:lineRule="auto"/>
              <w:rPr>
                <w:rFonts w:hint="default" w:ascii="Times New Roman" w:hAnsi="Times New Roman" w:cs="Times New Roman"/>
                <w:kern w:val="0"/>
                <w:szCs w:val="21"/>
              </w:rPr>
            </w:pPr>
            <w:r>
              <w:rPr>
                <w:rFonts w:hint="default" w:ascii="Times New Roman" w:hAnsi="Times New Roman" w:cs="Times New Roman"/>
                <w:kern w:val="0"/>
                <w:sz w:val="24"/>
                <w:szCs w:val="21"/>
              </w:rPr>
              <w:t>邮  箱：</w:t>
            </w:r>
            <w:r>
              <w:rPr>
                <w:rFonts w:hint="default" w:ascii="Times New Roman" w:hAnsi="Times New Roman" w:cs="Times New Roman"/>
                <w:kern w:val="0"/>
                <w:sz w:val="24"/>
                <w:szCs w:val="21"/>
              </w:rPr>
              <w:t>MetroYearbook@163.com</w:t>
            </w:r>
          </w:p>
        </w:tc>
      </w:tr>
    </w:tbl>
    <w:p w14:paraId="49C15A92">
      <w:pPr>
        <w:spacing w:line="360" w:lineRule="auto"/>
        <w:jc w:val="right"/>
        <w:rPr>
          <w:rFonts w:hint="default" w:ascii="Times New Roman" w:hAnsi="Times New Roman" w:cs="Times New Roman"/>
          <w:color w:val="000000"/>
          <w:kern w:val="0"/>
          <w:sz w:val="18"/>
          <w:szCs w:val="18"/>
        </w:rPr>
      </w:pPr>
    </w:p>
    <w:p w14:paraId="19BC617E">
      <w:pPr>
        <w:spacing w:line="360" w:lineRule="auto"/>
        <w:jc w:val="right"/>
        <w:rPr>
          <w:rFonts w:hint="default" w:ascii="Times New Roman" w:hAnsi="Times New Roman" w:cs="Times New Roman"/>
          <w:sz w:val="24"/>
          <w:szCs w:val="20"/>
        </w:rPr>
      </w:pPr>
    </w:p>
    <w:p w14:paraId="6AF4D911">
      <w:pPr>
        <w:spacing w:line="360" w:lineRule="auto"/>
        <w:jc w:val="right"/>
        <w:rPr>
          <w:rFonts w:hint="default" w:ascii="Times New Roman" w:hAnsi="Times New Roman" w:cs="Times New Roman"/>
          <w:sz w:val="24"/>
          <w:szCs w:val="20"/>
        </w:rPr>
      </w:pPr>
    </w:p>
    <w:p w14:paraId="4E384727">
      <w:pPr>
        <w:spacing w:line="360" w:lineRule="auto"/>
        <w:jc w:val="right"/>
        <w:rPr>
          <w:rFonts w:hint="default" w:ascii="Times New Roman" w:hAnsi="Times New Roman" w:cs="Times New Roman"/>
          <w:sz w:val="24"/>
          <w:szCs w:val="20"/>
        </w:rPr>
      </w:pPr>
      <w:r>
        <w:rPr>
          <w:rFonts w:hint="default" w:ascii="Times New Roman" w:hAnsi="Times New Roman" w:cs="Times New Roman"/>
          <w:sz w:val="24"/>
          <w:szCs w:val="20"/>
        </w:rPr>
        <w:t>中国城市轨道交通协会年鉴编辑部</w:t>
      </w:r>
    </w:p>
    <w:p w14:paraId="600E853F">
      <w:pPr>
        <w:spacing w:line="360" w:lineRule="auto"/>
        <w:ind w:right="480" w:firstLine="6360" w:firstLineChars="2650"/>
        <w:rPr>
          <w:rFonts w:hint="default" w:ascii="Times New Roman" w:hAnsi="Times New Roman" w:cs="Times New Roman"/>
          <w:sz w:val="24"/>
          <w:szCs w:val="20"/>
        </w:rPr>
      </w:pPr>
      <w:r>
        <w:rPr>
          <w:rFonts w:hint="default" w:ascii="Times New Roman" w:hAnsi="Times New Roman" w:cs="Times New Roman"/>
          <w:sz w:val="24"/>
          <w:szCs w:val="20"/>
          <w:lang w:eastAsia="zh-CN"/>
        </w:rPr>
        <w:t>2026</w:t>
      </w:r>
      <w:r>
        <w:rPr>
          <w:rFonts w:hint="default" w:ascii="Times New Roman" w:hAnsi="Times New Roman" w:cs="Times New Roman"/>
          <w:sz w:val="24"/>
          <w:szCs w:val="20"/>
        </w:rPr>
        <w:t>年</w:t>
      </w:r>
      <w:r>
        <w:rPr>
          <w:rFonts w:hint="default" w:ascii="Times New Roman" w:hAnsi="Times New Roman" w:cs="Times New Roman"/>
          <w:sz w:val="24"/>
          <w:szCs w:val="20"/>
          <w:lang w:val="en-US" w:eastAsia="zh-CN"/>
        </w:rPr>
        <w:t>2</w:t>
      </w:r>
      <w:r>
        <w:rPr>
          <w:rFonts w:hint="default" w:ascii="Times New Roman" w:hAnsi="Times New Roman" w:cs="Times New Roman"/>
          <w:sz w:val="24"/>
          <w:szCs w:val="20"/>
        </w:rPr>
        <w:t>月</w:t>
      </w:r>
    </w:p>
    <w:p w14:paraId="281AB92D">
      <w:pPr>
        <w:spacing w:line="360" w:lineRule="auto"/>
        <w:jc w:val="right"/>
        <w:rPr>
          <w:rFonts w:hint="default" w:ascii="Times New Roman" w:hAnsi="Times New Roman" w:cs="Times New Roman"/>
          <w:sz w:val="24"/>
          <w:szCs w:val="20"/>
        </w:rPr>
      </w:pPr>
    </w:p>
    <w:p w14:paraId="243EAD6B">
      <w:pPr>
        <w:rPr>
          <w:rFonts w:hint="default" w:ascii="Times New Roman" w:hAnsi="Times New Roman" w:cs="Times New Roman"/>
          <w:sz w:val="24"/>
          <w:szCs w:val="20"/>
        </w:rPr>
      </w:pPr>
    </w:p>
    <w:p w14:paraId="138FB2F2">
      <w:pPr>
        <w:rPr>
          <w:rFonts w:hint="default" w:ascii="Times New Roman" w:hAnsi="Times New Roman" w:cs="Times New Roman"/>
          <w:sz w:val="24"/>
          <w:szCs w:val="20"/>
        </w:rPr>
      </w:pPr>
    </w:p>
    <w:p w14:paraId="0AD0B5EC">
      <w:pPr>
        <w:rPr>
          <w:rFonts w:hint="default" w:ascii="Times New Roman" w:hAnsi="Times New Roman" w:cs="Times New Roman"/>
          <w:sz w:val="24"/>
          <w:szCs w:val="20"/>
        </w:rPr>
      </w:pPr>
    </w:p>
    <w:p w14:paraId="03DFE792">
      <w:pPr>
        <w:rPr>
          <w:rFonts w:hint="default" w:ascii="Times New Roman" w:hAnsi="Times New Roman" w:cs="Times New Roman"/>
          <w:sz w:val="24"/>
          <w:szCs w:val="20"/>
        </w:rPr>
      </w:pPr>
    </w:p>
    <w:p w14:paraId="3FC36E6E">
      <w:pPr>
        <w:rPr>
          <w:rFonts w:hint="default" w:ascii="Times New Roman" w:hAnsi="Times New Roman" w:cs="Times New Roman"/>
          <w:sz w:val="24"/>
          <w:szCs w:val="20"/>
        </w:rPr>
      </w:pPr>
    </w:p>
    <w:sectPr>
      <w:footerReference r:id="rId4" w:type="first"/>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E1027B-A1B4-42F4-9A7A-70258500D1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441CB1A-54D6-4159-A5C3-D5AE72243FC9}"/>
  </w:font>
  <w:font w:name="Cambria">
    <w:panose1 w:val="02040503050406030204"/>
    <w:charset w:val="00"/>
    <w:family w:val="roman"/>
    <w:pitch w:val="default"/>
    <w:sig w:usb0="E00006FF" w:usb1="420024FF" w:usb2="02000000" w:usb3="00000000" w:csb0="2000019F" w:csb1="00000000"/>
  </w:font>
  <w:font w:name="方正仿宋_GBK">
    <w:panose1 w:val="02000000000000000000"/>
    <w:charset w:val="86"/>
    <w:family w:val="auto"/>
    <w:pitch w:val="default"/>
    <w:sig w:usb0="A00002BF" w:usb1="38CF7CFA" w:usb2="00082016" w:usb3="00000000" w:csb0="00040001" w:csb1="00000000"/>
    <w:embedRegular r:id="rId3" w:fontKey="{89975B4B-72AC-4751-9D5F-093A7224CE70}"/>
  </w:font>
  <w:font w:name="方正黑体_GBK">
    <w:panose1 w:val="02010600010101010101"/>
    <w:charset w:val="86"/>
    <w:family w:val="auto"/>
    <w:pitch w:val="default"/>
    <w:sig w:usb0="00000001" w:usb1="080E0000" w:usb2="00000000" w:usb3="00000000" w:csb0="00040000" w:csb1="00000000"/>
    <w:embedRegular r:id="rId4" w:fontKey="{7D2E5486-DF08-4016-97E6-222C427A429D}"/>
  </w:font>
  <w:font w:name="方正小标宋_GBK">
    <w:panose1 w:val="02000000000000000000"/>
    <w:charset w:val="86"/>
    <w:family w:val="auto"/>
    <w:pitch w:val="default"/>
    <w:sig w:usb0="A00002BF" w:usb1="38CF7CFA" w:usb2="00082016" w:usb3="00000000" w:csb0="00040001" w:csb1="00000000"/>
    <w:embedRegular r:id="rId5" w:fontKey="{5342600E-7479-4352-BCD5-28B78C0188FD}"/>
  </w:font>
  <w:font w:name="微软雅黑">
    <w:panose1 w:val="020B0503020204020204"/>
    <w:charset w:val="86"/>
    <w:family w:val="swiss"/>
    <w:pitch w:val="default"/>
    <w:sig w:usb0="80000287" w:usb1="2ACF3C50" w:usb2="00000016" w:usb3="00000000" w:csb0="0004001F" w:csb1="00000000"/>
    <w:embedRegular r:id="rId6" w:fontKey="{4A070735-A1FC-43D2-99AF-231B40308E59}"/>
  </w:font>
  <w:font w:name="方正仿宋简体">
    <w:altName w:val="微软雅黑"/>
    <w:panose1 w:val="02000000000000000000"/>
    <w:charset w:val="86"/>
    <w:family w:val="auto"/>
    <w:pitch w:val="default"/>
    <w:sig w:usb0="00000000" w:usb1="00000000" w:usb2="00000012" w:usb3="00000000" w:csb0="00040001" w:csb1="00000000"/>
    <w:embedRegular r:id="rId7" w:fontKey="{C638480B-A432-4BB2-886F-0B755F0E87B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44441"/>
      <w:docPartObj>
        <w:docPartGallery w:val="autotext"/>
      </w:docPartObj>
    </w:sdtPr>
    <w:sdtContent>
      <w:p w14:paraId="5D1C7B27">
        <w:pPr>
          <w:pStyle w:val="7"/>
          <w:jc w:val="center"/>
        </w:pPr>
        <w:r>
          <w:fldChar w:fldCharType="begin"/>
        </w:r>
        <w:r>
          <w:instrText xml:space="preserve">PAGE   \* MERGEFORMAT</w:instrText>
        </w:r>
        <w:r>
          <w:fldChar w:fldCharType="separate"/>
        </w:r>
        <w:r>
          <w:rPr>
            <w:lang w:val="zh-CN"/>
          </w:rPr>
          <w:t>11</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514FE">
    <w:pPr>
      <w:pStyle w:val="7"/>
      <w:jc w:val="center"/>
    </w:pPr>
    <w:r>
      <w:fldChar w:fldCharType="begin"/>
    </w:r>
    <w:r>
      <w:instrText xml:space="preserve">PAGE   \* MERGEFORMAT</w:instrText>
    </w:r>
    <w:r>
      <w:fldChar w:fldCharType="separate"/>
    </w:r>
    <w:r>
      <w:rPr>
        <w:lang w:val="zh-CN"/>
      </w:rPr>
      <w:t>1</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312CB6"/>
    <w:multiLevelType w:val="multilevel"/>
    <w:tmpl w:val="06312CB6"/>
    <w:lvl w:ilvl="0" w:tentative="0">
      <w:start w:val="1"/>
      <w:numFmt w:val="japaneseCounting"/>
      <w:lvlText w:val="%1、"/>
      <w:lvlJc w:val="left"/>
      <w:pPr>
        <w:ind w:left="960" w:hanging="480"/>
      </w:pPr>
      <w:rPr>
        <w:rFonts w:hint="default"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D02"/>
    <w:rsid w:val="00002923"/>
    <w:rsid w:val="000060BB"/>
    <w:rsid w:val="0002569C"/>
    <w:rsid w:val="00043ACE"/>
    <w:rsid w:val="00047FF6"/>
    <w:rsid w:val="000A2194"/>
    <w:rsid w:val="000D4103"/>
    <w:rsid w:val="000E466A"/>
    <w:rsid w:val="000E5C5C"/>
    <w:rsid w:val="000E68AC"/>
    <w:rsid w:val="000F5548"/>
    <w:rsid w:val="00102330"/>
    <w:rsid w:val="0011037A"/>
    <w:rsid w:val="00111060"/>
    <w:rsid w:val="00131462"/>
    <w:rsid w:val="0013542F"/>
    <w:rsid w:val="00171ADA"/>
    <w:rsid w:val="001803DD"/>
    <w:rsid w:val="001849A0"/>
    <w:rsid w:val="001A2BDA"/>
    <w:rsid w:val="001A6B20"/>
    <w:rsid w:val="001C3864"/>
    <w:rsid w:val="001C6F36"/>
    <w:rsid w:val="001D64CE"/>
    <w:rsid w:val="001D7661"/>
    <w:rsid w:val="001F43E8"/>
    <w:rsid w:val="001F59DD"/>
    <w:rsid w:val="00213B0C"/>
    <w:rsid w:val="00221E22"/>
    <w:rsid w:val="0024242E"/>
    <w:rsid w:val="00246007"/>
    <w:rsid w:val="00254C7E"/>
    <w:rsid w:val="002577F2"/>
    <w:rsid w:val="00262C8C"/>
    <w:rsid w:val="00264981"/>
    <w:rsid w:val="00272981"/>
    <w:rsid w:val="002817B1"/>
    <w:rsid w:val="00294965"/>
    <w:rsid w:val="002B48E4"/>
    <w:rsid w:val="002D04A2"/>
    <w:rsid w:val="00305F0C"/>
    <w:rsid w:val="00311FD3"/>
    <w:rsid w:val="00324EC9"/>
    <w:rsid w:val="003260FB"/>
    <w:rsid w:val="003407E0"/>
    <w:rsid w:val="0034721C"/>
    <w:rsid w:val="0037569F"/>
    <w:rsid w:val="00376C25"/>
    <w:rsid w:val="003A1F6B"/>
    <w:rsid w:val="003B2AA4"/>
    <w:rsid w:val="003C2429"/>
    <w:rsid w:val="003C6142"/>
    <w:rsid w:val="003D3FE8"/>
    <w:rsid w:val="003F0A27"/>
    <w:rsid w:val="003F2799"/>
    <w:rsid w:val="00400EF3"/>
    <w:rsid w:val="004129BA"/>
    <w:rsid w:val="004823DF"/>
    <w:rsid w:val="00492A51"/>
    <w:rsid w:val="004B272F"/>
    <w:rsid w:val="004C290E"/>
    <w:rsid w:val="004C6558"/>
    <w:rsid w:val="004D1074"/>
    <w:rsid w:val="004D79ED"/>
    <w:rsid w:val="004E0753"/>
    <w:rsid w:val="004F1AD1"/>
    <w:rsid w:val="00501182"/>
    <w:rsid w:val="00507977"/>
    <w:rsid w:val="00512CA7"/>
    <w:rsid w:val="00517A0A"/>
    <w:rsid w:val="00517AB8"/>
    <w:rsid w:val="00534998"/>
    <w:rsid w:val="00564056"/>
    <w:rsid w:val="00573923"/>
    <w:rsid w:val="00576B57"/>
    <w:rsid w:val="00581ACC"/>
    <w:rsid w:val="005A126A"/>
    <w:rsid w:val="005A5CBA"/>
    <w:rsid w:val="005B54EB"/>
    <w:rsid w:val="005D0036"/>
    <w:rsid w:val="005D37B8"/>
    <w:rsid w:val="005E2E81"/>
    <w:rsid w:val="005F6911"/>
    <w:rsid w:val="005F6C63"/>
    <w:rsid w:val="00601051"/>
    <w:rsid w:val="006171F9"/>
    <w:rsid w:val="00623FE2"/>
    <w:rsid w:val="00633EA9"/>
    <w:rsid w:val="0063630F"/>
    <w:rsid w:val="00636A50"/>
    <w:rsid w:val="00672857"/>
    <w:rsid w:val="00677260"/>
    <w:rsid w:val="0069117C"/>
    <w:rsid w:val="00695677"/>
    <w:rsid w:val="00695B5A"/>
    <w:rsid w:val="006A61A4"/>
    <w:rsid w:val="006A7F88"/>
    <w:rsid w:val="006B6A91"/>
    <w:rsid w:val="006D1FD3"/>
    <w:rsid w:val="007006F5"/>
    <w:rsid w:val="0073203D"/>
    <w:rsid w:val="007339E1"/>
    <w:rsid w:val="00737345"/>
    <w:rsid w:val="0074352D"/>
    <w:rsid w:val="007476A7"/>
    <w:rsid w:val="00755126"/>
    <w:rsid w:val="0075675E"/>
    <w:rsid w:val="0076136E"/>
    <w:rsid w:val="007710B3"/>
    <w:rsid w:val="00771CF7"/>
    <w:rsid w:val="007A4AF5"/>
    <w:rsid w:val="007B2EF7"/>
    <w:rsid w:val="007C267E"/>
    <w:rsid w:val="007C56B0"/>
    <w:rsid w:val="00802142"/>
    <w:rsid w:val="008235F9"/>
    <w:rsid w:val="00830028"/>
    <w:rsid w:val="008410EF"/>
    <w:rsid w:val="00843F84"/>
    <w:rsid w:val="00864213"/>
    <w:rsid w:val="008728B1"/>
    <w:rsid w:val="00873A8F"/>
    <w:rsid w:val="00875BA4"/>
    <w:rsid w:val="008808E0"/>
    <w:rsid w:val="0088706C"/>
    <w:rsid w:val="0089719E"/>
    <w:rsid w:val="008A0531"/>
    <w:rsid w:val="008A0AB3"/>
    <w:rsid w:val="008A78F1"/>
    <w:rsid w:val="008C7B83"/>
    <w:rsid w:val="008D707E"/>
    <w:rsid w:val="008E1B3F"/>
    <w:rsid w:val="008F30DE"/>
    <w:rsid w:val="008F5BAF"/>
    <w:rsid w:val="00914AC2"/>
    <w:rsid w:val="00925C4E"/>
    <w:rsid w:val="00934586"/>
    <w:rsid w:val="0093779E"/>
    <w:rsid w:val="009530F0"/>
    <w:rsid w:val="00956AB5"/>
    <w:rsid w:val="00965792"/>
    <w:rsid w:val="009736AB"/>
    <w:rsid w:val="00973DA0"/>
    <w:rsid w:val="00974001"/>
    <w:rsid w:val="00976B36"/>
    <w:rsid w:val="00986E74"/>
    <w:rsid w:val="009B3ACD"/>
    <w:rsid w:val="009E36FF"/>
    <w:rsid w:val="009E7EA7"/>
    <w:rsid w:val="00A02081"/>
    <w:rsid w:val="00A11DA6"/>
    <w:rsid w:val="00A31E91"/>
    <w:rsid w:val="00A37440"/>
    <w:rsid w:val="00A56300"/>
    <w:rsid w:val="00A7074F"/>
    <w:rsid w:val="00A72D45"/>
    <w:rsid w:val="00A844FE"/>
    <w:rsid w:val="00A92DFA"/>
    <w:rsid w:val="00A93DF0"/>
    <w:rsid w:val="00A96772"/>
    <w:rsid w:val="00AA5928"/>
    <w:rsid w:val="00AB0BE7"/>
    <w:rsid w:val="00AB37D9"/>
    <w:rsid w:val="00AB72A9"/>
    <w:rsid w:val="00AC44AC"/>
    <w:rsid w:val="00AF2C68"/>
    <w:rsid w:val="00B06128"/>
    <w:rsid w:val="00B11B66"/>
    <w:rsid w:val="00B267DE"/>
    <w:rsid w:val="00B4255B"/>
    <w:rsid w:val="00B4346A"/>
    <w:rsid w:val="00B44840"/>
    <w:rsid w:val="00B477D8"/>
    <w:rsid w:val="00B60904"/>
    <w:rsid w:val="00B619D2"/>
    <w:rsid w:val="00B676F9"/>
    <w:rsid w:val="00B84E45"/>
    <w:rsid w:val="00B907D7"/>
    <w:rsid w:val="00BA1872"/>
    <w:rsid w:val="00BB2BC3"/>
    <w:rsid w:val="00BC7D74"/>
    <w:rsid w:val="00BE5054"/>
    <w:rsid w:val="00BF4D95"/>
    <w:rsid w:val="00C1354F"/>
    <w:rsid w:val="00C16958"/>
    <w:rsid w:val="00C24174"/>
    <w:rsid w:val="00C34475"/>
    <w:rsid w:val="00C36389"/>
    <w:rsid w:val="00C42196"/>
    <w:rsid w:val="00C51C93"/>
    <w:rsid w:val="00C6479A"/>
    <w:rsid w:val="00CA49EF"/>
    <w:rsid w:val="00CB1967"/>
    <w:rsid w:val="00CB65F6"/>
    <w:rsid w:val="00CC132A"/>
    <w:rsid w:val="00CC258D"/>
    <w:rsid w:val="00CF3D4F"/>
    <w:rsid w:val="00D15934"/>
    <w:rsid w:val="00D17634"/>
    <w:rsid w:val="00D27C08"/>
    <w:rsid w:val="00D322B1"/>
    <w:rsid w:val="00D37DAB"/>
    <w:rsid w:val="00D4527B"/>
    <w:rsid w:val="00D46273"/>
    <w:rsid w:val="00D47DF8"/>
    <w:rsid w:val="00D51F2E"/>
    <w:rsid w:val="00DD4EFB"/>
    <w:rsid w:val="00DD5575"/>
    <w:rsid w:val="00E14EC5"/>
    <w:rsid w:val="00E23879"/>
    <w:rsid w:val="00E44956"/>
    <w:rsid w:val="00E44A92"/>
    <w:rsid w:val="00E53F38"/>
    <w:rsid w:val="00E6692C"/>
    <w:rsid w:val="00E83B2A"/>
    <w:rsid w:val="00E9546E"/>
    <w:rsid w:val="00EA1D11"/>
    <w:rsid w:val="00EA6737"/>
    <w:rsid w:val="00EB7D44"/>
    <w:rsid w:val="00EC0D6E"/>
    <w:rsid w:val="00EC5A42"/>
    <w:rsid w:val="00EC63E0"/>
    <w:rsid w:val="00ED5484"/>
    <w:rsid w:val="00EE1ED3"/>
    <w:rsid w:val="00EE2B01"/>
    <w:rsid w:val="00EF01B9"/>
    <w:rsid w:val="00EF475B"/>
    <w:rsid w:val="00F01D8A"/>
    <w:rsid w:val="00F100E0"/>
    <w:rsid w:val="00F31A34"/>
    <w:rsid w:val="00F35406"/>
    <w:rsid w:val="00F57947"/>
    <w:rsid w:val="00F7271D"/>
    <w:rsid w:val="00F73B57"/>
    <w:rsid w:val="00F96624"/>
    <w:rsid w:val="00FA4E2A"/>
    <w:rsid w:val="00FB712B"/>
    <w:rsid w:val="00FC6D02"/>
    <w:rsid w:val="00FD7CCC"/>
    <w:rsid w:val="00FE03F1"/>
    <w:rsid w:val="00FE2388"/>
    <w:rsid w:val="00FE4144"/>
    <w:rsid w:val="02F8697A"/>
    <w:rsid w:val="035D6229"/>
    <w:rsid w:val="0B310B66"/>
    <w:rsid w:val="10AE0122"/>
    <w:rsid w:val="15200B35"/>
    <w:rsid w:val="1BB72925"/>
    <w:rsid w:val="26126CC8"/>
    <w:rsid w:val="37C8447C"/>
    <w:rsid w:val="44AB5112"/>
    <w:rsid w:val="44D46E82"/>
    <w:rsid w:val="488F075E"/>
    <w:rsid w:val="4BCC0D7F"/>
    <w:rsid w:val="4C6565EB"/>
    <w:rsid w:val="574D54F6"/>
    <w:rsid w:val="5CFE4E26"/>
    <w:rsid w:val="64574CA2"/>
    <w:rsid w:val="66157C0E"/>
    <w:rsid w:val="6E1556F6"/>
    <w:rsid w:val="70FF3D63"/>
    <w:rsid w:val="725E2D0C"/>
    <w:rsid w:val="737510EA"/>
    <w:rsid w:val="78327425"/>
    <w:rsid w:val="7D981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toc 3"/>
    <w:basedOn w:val="1"/>
    <w:next w:val="1"/>
    <w:autoRedefine/>
    <w:semiHidden/>
    <w:unhideWhenUsed/>
    <w:qFormat/>
    <w:uiPriority w:val="39"/>
    <w:pPr>
      <w:widowControl/>
      <w:spacing w:after="100" w:line="276" w:lineRule="auto"/>
      <w:ind w:left="440"/>
      <w:jc w:val="left"/>
    </w:pPr>
    <w:rPr>
      <w:kern w:val="0"/>
      <w:sz w:val="22"/>
    </w:rPr>
  </w:style>
  <w:style w:type="paragraph" w:styleId="5">
    <w:name w:val="Date"/>
    <w:basedOn w:val="1"/>
    <w:next w:val="1"/>
    <w:link w:val="18"/>
    <w:semiHidden/>
    <w:unhideWhenUsed/>
    <w:qFormat/>
    <w:uiPriority w:val="99"/>
    <w:pPr>
      <w:ind w:left="100" w:leftChars="2500"/>
    </w:pPr>
  </w:style>
  <w:style w:type="paragraph" w:styleId="6">
    <w:name w:val="Balloon Text"/>
    <w:basedOn w:val="1"/>
    <w:link w:val="24"/>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pPr>
      <w:widowControl/>
      <w:spacing w:after="100" w:line="276" w:lineRule="auto"/>
      <w:jc w:val="left"/>
    </w:pPr>
    <w:rPr>
      <w:kern w:val="0"/>
      <w:sz w:val="22"/>
    </w:rPr>
  </w:style>
  <w:style w:type="paragraph" w:styleId="10">
    <w:name w:val="toc 2"/>
    <w:basedOn w:val="1"/>
    <w:next w:val="1"/>
    <w:autoRedefine/>
    <w:unhideWhenUsed/>
    <w:qFormat/>
    <w:uiPriority w:val="39"/>
    <w:pPr>
      <w:widowControl/>
      <w:spacing w:after="100" w:line="276" w:lineRule="auto"/>
      <w:ind w:left="220"/>
      <w:jc w:val="left"/>
    </w:pPr>
    <w:rPr>
      <w:kern w:val="0"/>
      <w:sz w:val="22"/>
    </w:rPr>
  </w:style>
  <w:style w:type="paragraph" w:styleId="11">
    <w:name w:val="Title"/>
    <w:basedOn w:val="1"/>
    <w:next w:val="1"/>
    <w:link w:val="20"/>
    <w:qFormat/>
    <w:uiPriority w:val="0"/>
    <w:pPr>
      <w:widowControl/>
      <w:spacing w:before="240" w:after="60"/>
      <w:jc w:val="center"/>
      <w:outlineLvl w:val="0"/>
    </w:pPr>
    <w:rPr>
      <w:rFonts w:ascii="Cambria" w:hAnsi="Cambria" w:eastAsia="宋体" w:cs="Times New Roman"/>
      <w:b/>
      <w:bCs/>
      <w:sz w:val="32"/>
      <w:szCs w:val="32"/>
    </w:rPr>
  </w:style>
  <w:style w:type="character" w:styleId="14">
    <w:name w:val="Hyperlink"/>
    <w:qFormat/>
    <w:uiPriority w:val="99"/>
    <w:rPr>
      <w:color w:val="0000FF"/>
      <w:u w:val="single"/>
    </w:rPr>
  </w:style>
  <w:style w:type="character" w:customStyle="1" w:styleId="15">
    <w:name w:val="页眉 字符"/>
    <w:basedOn w:val="13"/>
    <w:link w:val="8"/>
    <w:qFormat/>
    <w:uiPriority w:val="99"/>
    <w:rPr>
      <w:sz w:val="18"/>
      <w:szCs w:val="18"/>
    </w:rPr>
  </w:style>
  <w:style w:type="character" w:customStyle="1" w:styleId="16">
    <w:name w:val="页脚 字符"/>
    <w:basedOn w:val="13"/>
    <w:link w:val="7"/>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日期 字符"/>
    <w:basedOn w:val="13"/>
    <w:link w:val="5"/>
    <w:semiHidden/>
    <w:qFormat/>
    <w:uiPriority w:val="99"/>
    <w:rPr>
      <w:kern w:val="2"/>
      <w:sz w:val="21"/>
      <w:szCs w:val="22"/>
    </w:rPr>
  </w:style>
  <w:style w:type="paragraph" w:customStyle="1" w:styleId="19">
    <w:name w:val="列出段落1"/>
    <w:basedOn w:val="1"/>
    <w:qFormat/>
    <w:uiPriority w:val="0"/>
    <w:pPr>
      <w:widowControl/>
      <w:ind w:firstLine="420" w:firstLineChars="200"/>
    </w:pPr>
    <w:rPr>
      <w:rFonts w:ascii="Calibri" w:hAnsi="Calibri" w:eastAsia="宋体" w:cs="Times New Roman"/>
    </w:rPr>
  </w:style>
  <w:style w:type="character" w:customStyle="1" w:styleId="20">
    <w:name w:val="标题 字符"/>
    <w:basedOn w:val="13"/>
    <w:link w:val="11"/>
    <w:qFormat/>
    <w:uiPriority w:val="0"/>
    <w:rPr>
      <w:rFonts w:ascii="Cambria" w:hAnsi="Cambria" w:eastAsia="宋体" w:cs="Times New Roman"/>
      <w:b/>
      <w:bCs/>
      <w:kern w:val="2"/>
      <w:sz w:val="32"/>
      <w:szCs w:val="32"/>
    </w:rPr>
  </w:style>
  <w:style w:type="character" w:customStyle="1" w:styleId="21">
    <w:name w:val="标题 2 字符"/>
    <w:basedOn w:val="13"/>
    <w:link w:val="3"/>
    <w:semiHidden/>
    <w:qFormat/>
    <w:uiPriority w:val="9"/>
    <w:rPr>
      <w:rFonts w:asciiTheme="majorHAnsi" w:hAnsiTheme="majorHAnsi" w:eastAsiaTheme="majorEastAsia" w:cstheme="majorBidi"/>
      <w:b/>
      <w:bCs/>
      <w:kern w:val="2"/>
      <w:sz w:val="32"/>
      <w:szCs w:val="32"/>
    </w:rPr>
  </w:style>
  <w:style w:type="character" w:customStyle="1" w:styleId="22">
    <w:name w:val="标题 1 字符"/>
    <w:basedOn w:val="13"/>
    <w:link w:val="2"/>
    <w:qFormat/>
    <w:uiPriority w:val="9"/>
    <w:rPr>
      <w:b/>
      <w:bCs/>
      <w:kern w:val="44"/>
      <w:sz w:val="44"/>
      <w:szCs w:val="44"/>
    </w:rPr>
  </w:style>
  <w:style w:type="paragraph" w:customStyle="1" w:styleId="23">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4">
    <w:name w:val="批注框文本 字符"/>
    <w:basedOn w:val="13"/>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d886d449-df22-469e-8dbc-d031e1327f61</errorID>
      <errorWord>)</errorWord>
      <group>L1_Format</group>
      <groupName>格式问题</groupName>
      <ability>L2_HalfPunc</ability>
      <abilityName>全半角检查</abilityName>
      <candidateList>
        <item>）</item>
      </candidateList>
      <explain>文本全半角错误。</explain>
      <paraID>53224F6C</paraID>
      <start>17</start>
      <end>18</end>
      <status>modified</status>
      <modifiedWord>）</modifiedWord>
      <trackRevisions>false</trackRevisions>
    </reviewItem>
    <reviewItem>
      <errorID>08ca1c09-d812-4cef-8f43-a73d68d138ab</errorID>
      <errorWord>文选</errorWord>
      <group>L1_Word</group>
      <groupName>字词问题</groupName>
      <ability>L2_Typo</ability>
      <abilityName>字词错误</abilityName>
      <candidateList>
        <item>文献</item>
      </candidateList>
      <explain/>
      <paraID> B58425B</paraID>
      <start>59</start>
      <end>61</end>
      <status>ignored</status>
      <modifiedWord/>
      <trackRevisions>false</trackRevisions>
    </reviewItem>
    <reviewItem>
      <errorID>dec6a109-a9e5-4ae5-a7f0-012316a7eace</errorID>
      <errorWord>专文</errorWord>
      <group>L1_Word</group>
      <groupName>字词问题</groupName>
      <ability>L2_Typo</ability>
      <abilityName>字词错误</abilityName>
      <candidateList>
        <item>撰文</item>
      </candidateList>
      <explain/>
      <paraID>4DF303B4</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2C8CA7B0-716B-4BDE-988D-91A4CCCC37C0}">
  <ds:schemaRefs/>
</ds:datastoreItem>
</file>

<file path=customXml/itemProps2.xml><?xml version="1.0" encoding="utf-8"?>
<ds:datastoreItem xmlns:ds="http://schemas.openxmlformats.org/officeDocument/2006/customXml" ds:itemID="{6385718b-dee6-430b-addb-537135cd23b5}">
  <ds:schemaRefs/>
</ds:datastoreItem>
</file>

<file path=docProps/app.xml><?xml version="1.0" encoding="utf-8"?>
<Properties xmlns="http://schemas.openxmlformats.org/officeDocument/2006/extended-properties" xmlns:vt="http://schemas.openxmlformats.org/officeDocument/2006/docPropsVTypes">
  <Template>Normal.dotm</Template>
  <Pages>9</Pages>
  <Words>2090</Words>
  <Characters>2310</Characters>
  <Lines>18</Lines>
  <Paragraphs>5</Paragraphs>
  <TotalTime>93</TotalTime>
  <ScaleCrop>false</ScaleCrop>
  <LinksUpToDate>false</LinksUpToDate>
  <CharactersWithSpaces>2427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2023-02-12T12:05:00Z</dcterms:created>
  <dc:creator>DELL</dc:creator>
  <cp:lastModifiedBy>侯秀芳</cp:lastModifiedBy>
  <cp:lastPrinted>2026-02-02T01:56:44Z</cp:lastPrinted>
  <dcterms:modified xsi:type="dcterms:W3CDTF">2026-02-02T07:08:22Z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eyJoZGlkIjoiMGY5ZTIwM2MwMDE4YmNlZDYwMjViMDU1NzlkZDg4N2UiLCJ1c2VySWQiOiIxMDU2NjIwNTQwIn0=</vt:lpwstr>
  </property>
  <property fmtid="{D5CDD505-2E9C-101B-9397-08002B2CF9AE}" pid="4" name="ICV">
    <vt:lpwstr>B88FF3EA4BCD4AD0B4096663E938A3F7_13</vt:lpwstr>
  </property>
</Properties>
</file>